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5090"/>
          <w:sz w:val="72"/>
          <w:szCs w:val="72"/>
        </w:rPr>
        <w:t xml:space="preserve">ciATHENA</w:t>
      </w:r>
    </w:p>
    <w:p>
      <w:pPr>
        <w:spacing w:after="300"/>
        <w:jc w:val="center"/>
      </w:pPr>
      <w:r>
        <w:rPr>
          <w:rFonts w:ascii="Arial" w:cs="Arial" w:eastAsia="Arial" w:hAnsi="Arial"/>
          <w:color w:val="555555"/>
          <w:sz w:val="36"/>
          <w:szCs w:val="36"/>
        </w:rPr>
        <w:t xml:space="preserve">Domain Intelligence Agent</w:t>
      </w:r>
    </w:p>
    <w:p>
      <w:pPr>
        <w:pBdr>
          <w:top w:val="single" w:color="2E5090" w:sz="6" w:space="12"/>
        </w:pBdr>
        <w:spacing w:after="200" w:before="200"/>
        <w:jc w:val="center"/>
      </w:pPr>
      <w:r>
        <w:rPr>
          <w:rFonts w:ascii="Arial" w:cs="Arial" w:eastAsia="Arial" w:hAnsi="Arial"/>
          <w:b/>
          <w:bCs/>
          <w:color w:val="333333"/>
          <w:sz w:val="28"/>
          <w:szCs w:val="28"/>
        </w:rPr>
        <w:t xml:space="preserve">Workflow &amp; Design Document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Scenario B: Agentic RAG Pipeline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Pharma Life-Sciences Commercial Analytics</w:t>
      </w: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jc w:val="center"/>
      </w:pPr>
      <w:r>
        <w:rPr>
          <w:rFonts w:ascii="Arial" w:cs="Arial" w:eastAsia="Arial" w:hAnsi="Arial"/>
          <w:color w:val="999999"/>
          <w:sz w:val="20"/>
          <w:szCs w:val="20"/>
        </w:rPr>
        <w:t xml:space="preserve">Version 1.0  |  June 2026</w:t>
      </w:r>
    </w:p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t xml:space="preserve">The ciATHENA Knowledge Spine is a domain intelligence agent purpose-built for pharma life-sciences commercial analytics. It answers domain questions by retrieving from a governed corpus of YAML knowledge artifacts using an agentic Retrieval-Augmented Generation (RAG) pipeline.</w:t>
      </w:r>
    </w:p>
    <w:p>
      <w:pPr>
        <w:spacing w:after="120"/>
      </w:pPr>
      <w:r>
        <w:t xml:space="preserve">This document describes the Scenario B design, where our own code controls embedding, metadata filtering, routing, and answer generation — no managed Foundry agent is involved.</w:t>
      </w:r>
    </w:p>
    <w:p>
      <w:pPr>
        <w:spacing w:after="200"/>
      </w:pPr>
    </w:p>
    <w:p>
      <w:pPr>
        <w:pStyle w:val="Heading2"/>
      </w:pPr>
      <w:r>
        <w:t xml:space="preserve">Core Technology Stack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Embeddings: </w:t>
      </w:r>
      <w:r>
        <w:t xml:space="preserve">Azure OpenAI text-embedding-3-large (3072 dimensions)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Chat / Routing: </w:t>
      </w:r>
      <w:r>
        <w:t xml:space="preserve">Azure OpenAI gpt-4o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Vector Store: </w:t>
      </w:r>
      <w:r>
        <w:t xml:space="preserve">Chroma DB (local persistent; swappable for pgvector / Qdrant / AI Search)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Orchestration: </w:t>
      </w:r>
      <w:r>
        <w:t xml:space="preserve">LangGraph with conditional edges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Demo UI: </w:t>
      </w:r>
      <w:r>
        <w:t xml:space="preserve">Streamlit chat interface with routing debug panel</w:t>
      </w:r>
    </w:p>
    <w:p>
      <w:pPr>
        <w:spacing w:after="200"/>
      </w:pPr>
    </w:p>
    <w:p>
      <w:pPr>
        <w:pStyle w:val="Heading2"/>
      </w:pPr>
      <w:r>
        <w:t xml:space="preserve">What the Pipeline Does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Loads and validates governed YAML knowledge artifacts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Chunks each artifact’s body into one chunk per list item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Embeds and ingests into a persistent vector store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Routes user questions through an LLM-powered analyzer that infers usecase, intent, and filters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Retrieves with metadata pre-filtering and General-layer OR-merge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Reranks with LLM relevance grading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Generates grounded answers with artifact-level citations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Gracefully refuses out-of-domain or unsupported questions</w:t>
      </w:r>
    </w:p>
    <w:p>
      <w:r>
        <w:br w:type="page"/>
      </w:r>
    </w:p>
    <w:p>
      <w:pPr>
        <w:pStyle w:val="Heading1"/>
      </w:pPr>
      <w:r>
        <w:t xml:space="preserve">2. System Architecture Overview</w:t>
      </w:r>
    </w:p>
    <w:p>
      <w:pPr>
        <w:spacing w:after="120"/>
      </w:pPr>
      <w:r>
        <w:t xml:space="preserve">The system has two distinct pipelines that share a persistent vector store: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It Runs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Ingestion (Phase A)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Once, or when artifacts change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 → validate → chunk → embed → ingest into Chroma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(Phase B)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Real-time, per user question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 → retrieve → rerank → generate answer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Module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960"/>
        <w:gridCol w:w="22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Pipeline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loader.py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Parse artifact YAML; split envelope/body; validate controlled vocab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Ingestion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chunker.py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Turn each list-item into one Chunk (text + filterable metadata)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embedder.py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OpenAI embeddings; deterministic fake fallback offline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 ingest + retrieval; metadata pre-filters before vector search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Both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catalog.py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Build routing catalog from artifact metadata at startup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router_node.py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query router: infer usecase, component_types, intent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retrieval_node.py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Retrieve chunks with metadata filtering + General OR-merge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rerank_node.py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threshold + LLM relevance grading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generate_node.py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Grounded answer generation with citations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agent_graph.py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Assemble the full LangGraph pipeline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llm.py</w:t>
            </w:r>
          </w:p>
        </w:tc>
        <w:tc>
          <w:tcPr>
            <w:tcW w:type="dxa" w:w="4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OpenAI chat client + offline stub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Query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3. The Artifact Contract</w:t>
      </w:r>
    </w:p>
    <w:p>
      <w:pPr>
        <w:spacing w:after="120"/>
      </w:pPr>
      <w:r>
        <w:t xml:space="preserve">Every knowledge artifact is a single YAML document with two logical parts: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Envelope: </w:t>
      </w:r>
      <w:r>
        <w:t xml:space="preserve">Identity, retrieval-filtering, and governance fields (artifact_id, title, usecase, layer, component_type, review_status, embedding_model, personas, etc.)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Body: </w:t>
      </w:r>
      <w:r>
        <w:t xml:space="preserve">Type-specific content lists (concepts, steps, scenarios, mappings, rules, signals)</w:t>
      </w:r>
    </w:p>
    <w:p>
      <w:pPr>
        <w:spacing w:after="200"/>
      </w:pPr>
    </w:p>
    <w:p>
      <w:pPr>
        <w:pStyle w:val="Heading2"/>
      </w:pPr>
      <w:r>
        <w:t xml:space="preserve">Filtering Axes</w:t>
      </w:r>
    </w:p>
    <w:p>
      <w:pPr>
        <w:spacing w:after="120"/>
      </w:pPr>
      <w:r>
        <w:t xml:space="preserve">Two axes drive retrieval filtering: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200"/>
        <w:gridCol w:w="3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Axis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layer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→ usecase → udm → client_facing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Hierarchical specificity; general concepts are client-agnostic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component_type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concept, methodology, process_flow, sttm_mapping, dq_rule, playbook, anomaly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Content shape; determines which body list to chunk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Whole-Doc Types (Not Chunked)</w:t>
      </w:r>
    </w:p>
    <w:p>
      <w:pPr>
        <w:spacing w:after="120"/>
      </w:pPr>
      <w:r>
        <w:t xml:space="preserve">Three component types are configuration/interface artifacts and are NOT chunked for retrieval: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metadata_contract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agent_contract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sql_generation_contract</w:t>
      </w:r>
    </w:p>
    <w:p>
      <w:pPr>
        <w:spacing w:after="200"/>
      </w:pPr>
    </w:p>
    <w:p>
      <w:pPr>
        <w:pStyle w:val="Heading2"/>
      </w:pPr>
      <w:r>
        <w:t xml:space="preserve">Controlled Vocabularies</w:t>
      </w:r>
    </w:p>
    <w:p>
      <w:pPr>
        <w:spacing w:after="120"/>
      </w:pPr>
      <w:r>
        <w:t xml:space="preserve">The loader enforces closed controlled vocabularies at load time. Any artifact that uses a value outside the allowed set is rejected with a clear error. This ensures data quality at the ingestion boundary.</w:t>
      </w:r>
    </w:p>
    <w:p>
      <w:r>
        <w:br w:type="page"/>
      </w:r>
    </w:p>
    <w:p>
      <w:pPr>
        <w:pStyle w:val="Heading1"/>
      </w:pPr>
      <w:r>
        <w:t xml:space="preserve">4. Ingestion Pipeline (Phase A)</w:t>
      </w:r>
    </w:p>
    <w:p>
      <w:pPr>
        <w:spacing w:after="120"/>
      </w:pPr>
      <w:r>
        <w:t xml:space="preserve">The ingestion pipeline runs once (or whenever artifacts change) and populates the persistent vector store. It is invoked via:</w:t>
      </w:r>
    </w:p>
    <w:p>
      <w:pPr>
        <w:spacing w:after="120"/>
      </w:pPr>
      <w:r>
        <w:rPr>
          <w:rFonts w:ascii="Consolas" w:cs="Consolas" w:eastAsia="Consolas" w:hAnsi="Consolas"/>
          <w:sz w:val="20"/>
          <w:szCs w:val="20"/>
        </w:rPr>
        <w:t xml:space="preserve">python ingest.py --clear</w:t>
      </w:r>
    </w:p>
    <w:p>
      <w:pPr>
        <w:spacing w:after="200"/>
      </w:pPr>
    </w:p>
    <w:p>
      <w:pPr>
        <w:pStyle w:val="Heading2"/>
      </w:pPr>
      <w:r>
        <w:t xml:space="preserve">Step A1: Load &amp; Validate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Parse YAML artifact files from the artifacts/ directory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Files may use --- separators; all YAML documents are merged into one mapping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Split each mapping into envelope (known keys) and body (everything else)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Validate against closed controlled vocabularies (layers, component_types, review_status)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Reject malformed artifacts early with clear error messages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List of validated Artifact objects</w:t>
      </w:r>
    </w:p>
    <w:p>
      <w:pPr>
        <w:spacing w:after="200"/>
      </w:pPr>
    </w:p>
    <w:p>
      <w:pPr>
        <w:pStyle w:val="Heading2"/>
      </w:pPr>
      <w:r>
        <w:t xml:space="preserve">Step A2: Chunk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Universal chunking rule: </w:t>
      </w:r>
      <w:r>
        <w:t xml:space="preserve">1 list-item = 1 chunk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Embeddable text = </w:t>
      </w:r>
      <w:r>
        <w:t xml:space="preserve">human-readable fields (name, definition, logic, etc.) + recall boosters (synonyms, disambiguation_triggers, trigger_patterns)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Metadata = </w:t>
      </w:r>
      <w:r>
        <w:t xml:space="preserve">envelope fields coerced to Chroma-compatible scalars (lists become CSV strings)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Whole-doc types are skipped (config/interface, not retrieval content)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chunk_id format: </w:t>
      </w:r>
      <w:r>
        <w:t xml:space="preserve">"artifact_id::item_id" (stable, deterministic)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List of Chunk objects (text + metadata)</w:t>
      </w:r>
    </w:p>
    <w:p>
      <w:pPr>
        <w:spacing w:after="200"/>
      </w:pPr>
    </w:p>
    <w:p>
      <w:pPr>
        <w:pStyle w:val="Heading2"/>
      </w:pPr>
      <w:r>
        <w:t xml:space="preserve">Step A3: Embed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Azure OpenAI text-embedding-3-large (3072 dimensions)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Vectors are L2-normalized for cosine similarity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CRITICAL INVARIANT: </w:t>
      </w:r>
      <w:r>
        <w:t xml:space="preserve">the model used to ingest MUST equal the model used to embed queries at runtime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Model name is recorded on every chunk for mismatch detection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Offline fallback: deterministic fake-hash embedder for zero-credential testing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float[3072] vector per chunk</w:t>
      </w:r>
    </w:p>
    <w:p>
      <w:pPr>
        <w:spacing w:after="200"/>
      </w:pPr>
    </w:p>
    <w:p>
      <w:pPr>
        <w:pStyle w:val="Heading2"/>
      </w:pPr>
      <w:r>
        <w:t xml:space="preserve">Step A4: Ingest into Chroma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Upsert vectors + text + metadata into persistent Chroma collection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Cosine space configured for normalized embeddings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Collection persisted to .chroma/ directory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Supports --clear flag to wipe and re-ingest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Persistent vector store ready for queries</w:t>
      </w:r>
    </w:p>
    <w:p>
      <w:pPr>
        <w:spacing w:after="200"/>
      </w:pPr>
    </w:p>
    <w:p>
      <w:pPr>
        <w:pStyle w:val="Heading2"/>
      </w:pPr>
      <w:r>
        <w:t xml:space="preserve">Routing Catalog (Built at Startup)</w:t>
      </w:r>
    </w:p>
    <w:p>
      <w:pPr>
        <w:spacing w:after="120"/>
      </w:pPr>
      <w:r>
        <w:t xml:space="preserve">At graph construction time, a routing catalog is extracted from loaded artifact metadata. It contains: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Distinct usecases and component_types across all artifacts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Per-artifact trigger_patterns, disambiguation_triggers, ai_routing_note, and synonyms</w:t>
      </w:r>
    </w:p>
    <w:p>
      <w:pPr>
        <w:spacing w:after="200"/>
      </w:pPr>
    </w:p>
    <w:p>
      <w:pPr>
        <w:spacing w:after="120"/>
      </w:pPr>
      <w:r>
        <w:t xml:space="preserve">This catalog is injected into the router’s system prompt so the LLM routes with precision. The data team controls routing behavior by authoring artifact metadata — not by editing code.</w:t>
      </w:r>
    </w:p>
    <w:p>
      <w:r>
        <w:br w:type="page"/>
      </w:r>
    </w:p>
    <w:p>
      <w:pPr>
        <w:pStyle w:val="Heading1"/>
      </w:pPr>
      <w:r>
        <w:t xml:space="preserve">5. Agentic Query Pipeline (Phase B)</w:t>
      </w:r>
    </w:p>
    <w:p>
      <w:pPr>
        <w:spacing w:after="120"/>
      </w:pPr>
      <w:r>
        <w:t xml:space="preserve">The query pipeline runs in real-time for every user question. It is the “agentic” part: an LLM reasons about the question and makes filtering decisions, rather than the caller supplying filters by hand.</w:t>
      </w:r>
    </w:p>
    <w:p>
      <w:pPr>
        <w:spacing w:after="200"/>
      </w:pPr>
    </w:p>
    <w:p>
      <w:pPr>
        <w:pStyle w:val="Heading2"/>
      </w:pPr>
      <w:r>
        <w:t xml:space="preserve">Step B1: Router (LLM Call #1)</w:t>
      </w:r>
    </w:p>
    <w:p>
      <w:pPr>
        <w:spacing w:after="120"/>
      </w:pPr>
      <w:r>
        <w:rPr>
          <w:b/>
          <w:bCs/>
        </w:rPr>
        <w:t xml:space="preserve">Input: </w:t>
      </w:r>
      <w:r>
        <w:t xml:space="preserve">Raw user question + routing catalog in system prompt</w:t>
      </w:r>
    </w:p>
    <w:p>
      <w:pPr>
        <w:spacing w:after="120"/>
      </w:pPr>
      <w:r>
        <w:t xml:space="preserve">The LLM analyzes the question and outputs structured JSON: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5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in_domain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Can the corpus answer this question?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usecase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General, MMM, or other specific usecase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component_types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list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filter suggestions; empty = search all types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intent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definition / how-to / advisory / comparison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rewritten_query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Expanded, embedding-friendly version of the question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If in_domain = false → branch to DECLINE (graceful refusal, no retrieval attempted)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Temperature: 0 (deterministic routing)</w:t>
      </w:r>
    </w:p>
    <w:p>
      <w:pPr>
        <w:spacing w:after="200"/>
      </w:pPr>
    </w:p>
    <w:p>
      <w:pPr>
        <w:pStyle w:val="Heading2"/>
      </w:pPr>
      <w:r>
        <w:t xml:space="preserve">Step B2: Retrieve (Vector Search)</w:t>
      </w:r>
    </w:p>
    <w:p>
      <w:pPr>
        <w:spacing w:after="120"/>
      </w:pPr>
      <w:r>
        <w:rPr>
          <w:b/>
          <w:bCs/>
        </w:rPr>
        <w:t xml:space="preserve">Core operation: </w:t>
      </w:r>
      <w:r>
        <w:t xml:space="preserve">Embed the rewritten_query using the SAME embedding model as ingest, then search Chroma with metadata pre-filters applied BEFORE vector similarity.</w:t>
      </w:r>
    </w:p>
    <w:p>
      <w:pPr>
        <w:spacing w:after="200"/>
      </w:pPr>
    </w:p>
    <w:p>
      <w:pPr>
        <w:spacing w:after="120"/>
      </w:pPr>
      <w:r>
        <w:t xml:space="preserve">Metadata pre-filters (Chroma WHERE clause):</w:t>
      </w:r>
    </w:p>
    <w:p>
      <w:pPr>
        <w:spacing w:after="2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usecase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∈ {chosen_usecase, "General"}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General OR-merge: always include foundational concepts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review_status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= "approved"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gate: unapproved content never reaches the user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component_type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∈ router’s suggestion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filter: only when router is confident</w:t>
            </w:r>
          </w:p>
        </w:tc>
      </w:tr>
    </w:tbl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Retrieve ~12 candidate chunks (configurable via RETRIEVAL_CANDIDATE_POOL)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Ranked candidate chunks with cosine similarity scores</w:t>
      </w:r>
    </w:p>
    <w:p>
      <w:pPr>
        <w:spacing w:after="200"/>
      </w:pPr>
    </w:p>
    <w:p>
      <w:pPr>
        <w:pStyle w:val="Heading2"/>
      </w:pPr>
      <w:r>
        <w:t xml:space="preserve">Step B3: Rerank &amp; Grade (LLM Calls #2..N)</w:t>
      </w:r>
    </w:p>
    <w:p>
      <w:pPr>
        <w:spacing w:after="120"/>
      </w:pPr>
      <w:r>
        <w:t xml:space="preserve">Two-stage post-retrieval filtering: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1 — Cosine threshold: </w:t>
      </w:r>
      <w:r>
        <w:t xml:space="preserve">Drop chunks below similarity threshold (0.15) to remove noise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Stage 2 — LLM relevance grading: </w:t>
      </w:r>
      <w:r>
        <w:t xml:space="preserve">For each surviving chunk, the LLM answers: “Is this chunk relevant to answering the question?” Returns {relevant: true/false, reason}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Keep top 4 (configurable via RETRIEVAL_TOP_K)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If no chunks survive → generate refusal response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Top 4 graded, relevant chunks</w:t>
      </w:r>
    </w:p>
    <w:p>
      <w:pPr>
        <w:spacing w:after="200"/>
      </w:pPr>
    </w:p>
    <w:p>
      <w:pPr>
        <w:pStyle w:val="Heading2"/>
      </w:pPr>
      <w:r>
        <w:t xml:space="preserve">Step B4: Generate Answer (LLM Call #N+1)</w:t>
      </w:r>
    </w:p>
    <w:p>
      <w:pPr>
        <w:spacing w:after="120"/>
      </w:pPr>
      <w:r>
        <w:rPr>
          <w:b/>
          <w:bCs/>
        </w:rPr>
        <w:t xml:space="preserve">Input: </w:t>
      </w:r>
      <w:r>
        <w:t xml:space="preserve">User question + graded chunks + intent classification</w:t>
      </w:r>
    </w:p>
    <w:p>
      <w:pPr>
        <w:spacing w:after="200"/>
      </w:pPr>
    </w:p>
    <w:p>
      <w:pPr>
        <w:spacing w:after="120"/>
      </w:pPr>
      <w:r>
        <w:t xml:space="preserve">Grounding rules enforced via system prompt: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Use ONLY information from provided chunks — no hallucination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Cite every claim with [artifact_id::chunk_id]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Match response depth to intent (concise for definition, step-by-step for how-to, actionable for advisory)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Refuse if chunks don’t contain enough information to answer</w:t>
      </w:r>
    </w:p>
    <w:p>
      <w:pPr>
        <w:spacing w:after="200"/>
      </w:pPr>
    </w:p>
    <w:p>
      <w:pPr>
        <w:pStyle w:val="ListParagraph"/>
        <w:numPr>
          <w:ilvl w:val="0"/>
          <w:numId w:val="2"/>
        </w:numPr>
        <w:spacing w:after="60"/>
      </w:pPr>
      <w:r>
        <w:t xml:space="preserve">Temperature: 0.1 (slightly creative but grounded)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Output: </w:t>
      </w:r>
      <w:r>
        <w:t xml:space="preserve">Natural language answer + citations list</w:t>
      </w:r>
    </w:p>
    <w:p>
      <w:pPr>
        <w:spacing w:after="200"/>
      </w:pPr>
    </w:p>
    <w:p>
      <w:pPr>
        <w:pStyle w:val="Heading2"/>
      </w:pPr>
      <w:r>
        <w:t xml:space="preserve">Decline Path</w:t>
      </w:r>
    </w:p>
    <w:p>
      <w:pPr>
        <w:spacing w:after="120"/>
      </w:pPr>
      <w:r>
        <w:t xml:space="preserve">When the router determines in_domain = false: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Returns graceful refusal: “I don’t have approved knowledge artifacts covering this topic”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retrieval or generation is attempted — saves LLM costs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Demonstrates that the agent knows what it doesn’t know</w:t>
      </w:r>
    </w:p>
    <w:p>
      <w:r>
        <w:br w:type="page"/>
      </w:r>
    </w:p>
    <w:p>
      <w:pPr>
        <w:pStyle w:val="Heading1"/>
      </w:pPr>
      <w:r>
        <w:t xml:space="preserve">6. Key Design Decisions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Metadata pre-filtering before vector search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Cheap exact match reduces the search space before expensive similarity computation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General OR-merge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 question about MMM still retrieves foundational pharma concepts from the General layer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Soft component_type filtering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Avoids false negatives when the corpus doesn’t have the exact component type the router expects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Governance gate (review_status=approved)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Unapproved, draft, or deprecated content never reaches the user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Routing catalog from artifact metadata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 team controls routing behavior by authoring triggers/synonyms/routing notes, not by editing code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model invariant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Ingest and query MUST use the same model; name is recorded for mismatch detection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Closure-injected store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 node receives store via closure, keeping it pure/testable and the vector backend swappable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7. LLM Calls Budget</w:t>
      </w:r>
    </w:p>
    <w:p>
      <w:pPr>
        <w:spacing w:after="120"/>
      </w:pPr>
      <w:r>
        <w:t xml:space="preserve">Cost per query depends on the candidate pool size:</w:t>
      </w:r>
    </w:p>
    <w:p>
      <w:pPr>
        <w:spacing w:after="200"/>
      </w:pP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40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Calls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Router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JSON mode, temperature 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Reranker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per candidate (up to 8)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 be optimized to batch in a single call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Generator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Temperature 0.1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Query embedding; reuses same model as ingest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Total per question: </w:t>
      </w:r>
      <w:r>
        <w:t xml:space="preserve">~3–10 LLM calls depending on candidate pool size</w:t>
      </w:r>
    </w:p>
    <w:p>
      <w:r>
        <w:br w:type="page"/>
      </w:r>
    </w:p>
    <w:p>
      <w:pPr>
        <w:pStyle w:val="Heading1"/>
      </w:pPr>
      <w:r>
        <w:t xml:space="preserve">8. Technology Stack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 3.10+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Core runtime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 OpenAI (text-embedding-3-large)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 generation (3072 dimensions)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OpenAI (gpt-4o)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Chat, routing, relevance grading, answer generation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Chroma DB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persistent vector store (swappable for pgvector / Qdrant / AI Search)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LangGraph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Graph orchestration with conditional edges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Streamlit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Demo UI: chat interface, routing debug panel, corpus sidebar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python-dotenv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Environment configuration (.env file loading)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PyYAML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Artifact YAML parsing and validation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Environment Configuration</w:t>
      </w:r>
    </w:p>
    <w:p>
      <w:pPr>
        <w:spacing w:after="120"/>
      </w:pPr>
      <w:r>
        <w:t xml:space="preserve">Embeddings and chat can live on different Azure resources. Each has its own set of environment variables:</w:t>
      </w:r>
    </w:p>
    <w:p>
      <w:pPr>
        <w:spacing w:after="200"/>
      </w:pPr>
    </w:p>
    <w:p>
      <w:pPr>
        <w:pStyle w:val="Heading2"/>
      </w:pPr>
      <w:r>
        <w:t xml:space="preserve">Embedding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AZURE_OPENAI_EMBEDDING_ENDPOINT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OpenAI endpoint for embeddings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AZURE_OPENAI_EMBEDDING_API_KEY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for embeddings resource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AZURE_OPENAI_EMBEDDING_DEPLOYMENT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name (e.g. ciathena-text-embedding-3-large)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AZURE_OPENAI_EMBEDDING_API_VERSION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Optional, defaults to 2024-02-01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Chat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160"/>
      </w:tblGrid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AZURE_OPENAI_CHAT_ENDPOINT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 OpenAI endpoint for chat model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AZURE_OPENAI_CHAT_API_KEY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key for chat resource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AZURE_OPENAI_CHAT_DEPLOYMENT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Deployment name (e.g. gpt-4o)</w:t>
            </w:r>
          </w:p>
        </w:tc>
      </w:tr>
      <w:tr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AZURE_OPENAI_CHAT_API_VERSION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Optional, defaults to 2024-02-01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Tunables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1800"/>
        <w:gridCol w:w="39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Default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09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CHROMA_PERSIST_DIR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./.chroma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Chroma storage path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RETRIEVAL_CANDIDATE_POOL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12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Chunks retrieved before reranking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RETRIEVAL_TOP_K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Chunks kept after reranking</w:t>
            </w:r>
          </w:p>
        </w:tc>
      </w:tr>
    </w:tbl>
    <w:p>
      <w:pPr>
        <w:spacing w:after="200"/>
      </w:pPr>
    </w:p>
    <w:p>
      <w:pPr>
        <w:spacing w:after="120"/>
      </w:pPr>
      <w:r>
        <w:rPr>
          <w:b/>
          <w:bCs/>
        </w:rPr>
        <w:t xml:space="preserve">Offline mode: </w:t>
      </w:r>
      <w:r>
        <w:t xml:space="preserve">With no environment variables set, the pipeline runs with a fake embedder + stub LLM. Useful for wiring tests and smoke tests.</w:t>
      </w:r>
    </w:p>
    <w:p>
      <w:r>
        <w:br w:type="page"/>
      </w:r>
    </w:p>
    <w:p>
      <w:pPr>
        <w:pStyle w:val="Heading1"/>
      </w:pPr>
      <w:r>
        <w:t xml:space="preserve">10. Extension Path (Next Phases)</w:t>
      </w:r>
    </w:p>
    <w:p>
      <w:pPr>
        <w:spacing w:after="200"/>
      </w:pP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Level-2 self-correction loop: </w:t>
      </w:r>
      <w:r>
        <w:t xml:space="preserve">If context is weak after reranking, relax filters or rewrite query and retry (CRAG/Self-RAG style)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Production vector store: </w:t>
      </w:r>
      <w:r>
        <w:t xml:space="preserve">Swap Chroma for pgvector / Qdrant / AI Search behind the same KnowledgeStore interface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Downstream nodes: </w:t>
      </w:r>
      <w:r>
        <w:t xml:space="preserve">NL-to-SQL (using SQL generation contract + metric definitions), summarization, and visualization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Cross-encoder reranking: </w:t>
      </w:r>
      <w:r>
        <w:t xml:space="preserve">Replace or augment LLM grading with a cross-encoder model for faster, cheaper precision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Batch LLM grading: </w:t>
      </w:r>
      <w:r>
        <w:t xml:space="preserve">Grade all candidate chunks in a single LLM call to reduce latency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Audit logging: </w:t>
      </w:r>
      <w:r>
        <w:t xml:space="preserve">Log query, chosen filters, chunk_ids, and scores per request for the audit trail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Corpus expansion: </w:t>
      </w:r>
      <w:r>
        <w:t xml:space="preserve">Add more usecases (Patient Analytics, KOL, etc.) and artifact types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b/>
          <w:bCs/>
        </w:rPr>
        <w:t xml:space="preserve">Security &amp; delivery: </w:t>
      </w:r>
      <w:r>
        <w:t xml:space="preserve">Add encryption-at-rest and CI/CD image delivery per the self-containment design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090" w:sz="4" w:space="4"/>
      </w:pBdr>
    </w:pPr>
    <w:r>
      <w:rPr>
        <w:rFonts w:ascii="Arial" w:cs="Arial" w:eastAsia="Arial" w:hAnsi="Arial"/>
        <w:color w:val="999999"/>
        <w:sz w:val="16"/>
        <w:szCs w:val="16"/>
      </w:rPr>
      <w:t xml:space="preserve">ciATHENA Domain Intelligence Agent — Workflow &amp; Design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2E509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509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2026-06-24T06:35:34.354Z</dcterms:created>
  <dcterms:modified xsi:type="dcterms:W3CDTF">2026-06-24T06:35:34.355Z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