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D2E01" w14:textId="4C517A97" w:rsidR="00F214DD" w:rsidRDefault="00B9465B" w:rsidP="00B9465B">
      <w:r>
        <w:rPr>
          <w:b/>
          <w:sz w:val="32"/>
        </w:rPr>
        <w:t>Project Design Phase-II</w:t>
      </w:r>
    </w:p>
    <w:p w14:paraId="40CAB66D" w14:textId="77777777" w:rsidR="00F214DD" w:rsidRDefault="00000000">
      <w:pPr>
        <w:jc w:val="center"/>
      </w:pPr>
      <w:r>
        <w:rPr>
          <w:b/>
          <w:sz w:val="28"/>
        </w:rPr>
        <w:t>Solution Requirements (Functional &amp; Non-functional)</w:t>
      </w:r>
    </w:p>
    <w:tbl>
      <w:tblPr>
        <w:tblStyle w:val="TableGrid"/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F214DD" w14:paraId="1F3C5B3A" w14:textId="77777777">
        <w:trPr>
          <w:jc w:val="center"/>
        </w:trPr>
        <w:tc>
          <w:tcPr>
            <w:tcW w:w="5256" w:type="dxa"/>
            <w:vAlign w:val="center"/>
          </w:tcPr>
          <w:p w14:paraId="3BC55A2D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Date</w:t>
            </w:r>
          </w:p>
        </w:tc>
        <w:tc>
          <w:tcPr>
            <w:tcW w:w="5256" w:type="dxa"/>
            <w:vAlign w:val="center"/>
          </w:tcPr>
          <w:p w14:paraId="1D213D60" w14:textId="68659022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2</w:t>
            </w:r>
            <w:r w:rsidR="00B9465B">
              <w:rPr>
                <w:rFonts w:eastAsia="MS Mincho"/>
                <w:sz w:val="17"/>
              </w:rPr>
              <w:t>8</w:t>
            </w:r>
            <w:r>
              <w:rPr>
                <w:rFonts w:eastAsia="MS Mincho"/>
                <w:sz w:val="17"/>
              </w:rPr>
              <w:t xml:space="preserve"> September 2026</w:t>
            </w:r>
          </w:p>
        </w:tc>
      </w:tr>
      <w:tr w:rsidR="00F214DD" w14:paraId="3DEB53CA" w14:textId="77777777">
        <w:trPr>
          <w:jc w:val="center"/>
        </w:trPr>
        <w:tc>
          <w:tcPr>
            <w:tcW w:w="5256" w:type="dxa"/>
            <w:vAlign w:val="center"/>
          </w:tcPr>
          <w:p w14:paraId="69848141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Team ID</w:t>
            </w:r>
          </w:p>
        </w:tc>
        <w:tc>
          <w:tcPr>
            <w:tcW w:w="5256" w:type="dxa"/>
            <w:vAlign w:val="center"/>
          </w:tcPr>
          <w:p w14:paraId="1B5F9BDE" w14:textId="531B7A84" w:rsidR="00F214DD" w:rsidRDefault="00B9465B">
            <w:pPr>
              <w:spacing w:after="0" w:line="240" w:lineRule="auto"/>
              <w:rPr>
                <w:rFonts w:eastAsia="MS Mincho"/>
              </w:rPr>
            </w:pPr>
            <w:r w:rsidRPr="00B9465B">
              <w:rPr>
                <w:rFonts w:eastAsia="MS Mincho"/>
                <w:sz w:val="17"/>
              </w:rPr>
              <w:t>SWTID-2026-4856</w:t>
            </w:r>
          </w:p>
        </w:tc>
      </w:tr>
      <w:tr w:rsidR="00F214DD" w14:paraId="2817917F" w14:textId="77777777">
        <w:trPr>
          <w:jc w:val="center"/>
        </w:trPr>
        <w:tc>
          <w:tcPr>
            <w:tcW w:w="5256" w:type="dxa"/>
            <w:vAlign w:val="center"/>
          </w:tcPr>
          <w:p w14:paraId="07FA3272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Project Name</w:t>
            </w:r>
          </w:p>
        </w:tc>
        <w:tc>
          <w:tcPr>
            <w:tcW w:w="5256" w:type="dxa"/>
            <w:vAlign w:val="center"/>
          </w:tcPr>
          <w:p w14:paraId="246DEC86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Implement Client Script &amp; UI Policy (Incident)</w:t>
            </w:r>
          </w:p>
        </w:tc>
      </w:tr>
    </w:tbl>
    <w:p w14:paraId="2B356D2F" w14:textId="77777777" w:rsidR="00F214DD" w:rsidRDefault="00F214DD"/>
    <w:p w14:paraId="3BAA78D2" w14:textId="77777777" w:rsidR="00F214DD" w:rsidRDefault="00000000">
      <w:r>
        <w:rPr>
          <w:b/>
        </w:rPr>
        <w:t>Functional Requirements:</w:t>
      </w:r>
    </w:p>
    <w:p w14:paraId="15E9D47A" w14:textId="77777777" w:rsidR="00F214DD" w:rsidRDefault="00000000">
      <w:r>
        <w:t>Following are the functional requirements of the proposed solution for controlling Incident data entry and field behavior using ServiceNow UI Policies and Client Scripts.</w:t>
      </w:r>
    </w:p>
    <w:tbl>
      <w:tblPr>
        <w:tblStyle w:val="TableGrid"/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F214DD" w14:paraId="128C9901" w14:textId="77777777">
        <w:trPr>
          <w:jc w:val="center"/>
        </w:trPr>
        <w:tc>
          <w:tcPr>
            <w:tcW w:w="3504" w:type="dxa"/>
            <w:vAlign w:val="center"/>
          </w:tcPr>
          <w:p w14:paraId="46890B09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FR No.</w:t>
            </w:r>
          </w:p>
        </w:tc>
        <w:tc>
          <w:tcPr>
            <w:tcW w:w="3504" w:type="dxa"/>
            <w:vAlign w:val="center"/>
          </w:tcPr>
          <w:p w14:paraId="12793363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Functional Requirement (Epic)</w:t>
            </w:r>
          </w:p>
        </w:tc>
        <w:tc>
          <w:tcPr>
            <w:tcW w:w="3504" w:type="dxa"/>
            <w:vAlign w:val="center"/>
          </w:tcPr>
          <w:p w14:paraId="4EB50BA5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Sub Requirement (Story / Sub-Task)</w:t>
            </w:r>
          </w:p>
        </w:tc>
      </w:tr>
      <w:tr w:rsidR="00F214DD" w14:paraId="774C6F9A" w14:textId="77777777">
        <w:trPr>
          <w:jc w:val="center"/>
        </w:trPr>
        <w:tc>
          <w:tcPr>
            <w:tcW w:w="3504" w:type="dxa"/>
            <w:vAlign w:val="center"/>
          </w:tcPr>
          <w:p w14:paraId="36D66998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FR-1</w:t>
            </w:r>
          </w:p>
        </w:tc>
        <w:tc>
          <w:tcPr>
            <w:tcW w:w="3504" w:type="dxa"/>
            <w:vAlign w:val="center"/>
          </w:tcPr>
          <w:p w14:paraId="5A9DC8D4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High Impact Control</w:t>
            </w:r>
          </w:p>
        </w:tc>
        <w:tc>
          <w:tcPr>
            <w:tcW w:w="3504" w:type="dxa"/>
            <w:vAlign w:val="center"/>
          </w:tcPr>
          <w:p w14:paraId="722E5A55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When Impact is High, Assignment group must be mandatory.</w:t>
            </w:r>
          </w:p>
        </w:tc>
      </w:tr>
      <w:tr w:rsidR="00F214DD" w14:paraId="4ED15FB9" w14:textId="77777777">
        <w:trPr>
          <w:jc w:val="center"/>
        </w:trPr>
        <w:tc>
          <w:tcPr>
            <w:tcW w:w="3504" w:type="dxa"/>
            <w:vAlign w:val="center"/>
          </w:tcPr>
          <w:p w14:paraId="4A62698C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FR-1</w:t>
            </w:r>
          </w:p>
        </w:tc>
        <w:tc>
          <w:tcPr>
            <w:tcW w:w="3504" w:type="dxa"/>
            <w:vAlign w:val="center"/>
          </w:tcPr>
          <w:p w14:paraId="3C77EA6A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High Impact Control</w:t>
            </w:r>
          </w:p>
        </w:tc>
        <w:tc>
          <w:tcPr>
            <w:tcW w:w="3504" w:type="dxa"/>
            <w:vAlign w:val="center"/>
          </w:tcPr>
          <w:p w14:paraId="5F68B414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When Impact is High, Urgency must be read-only.</w:t>
            </w:r>
          </w:p>
        </w:tc>
      </w:tr>
      <w:tr w:rsidR="00F214DD" w14:paraId="57E1BB37" w14:textId="77777777">
        <w:trPr>
          <w:jc w:val="center"/>
        </w:trPr>
        <w:tc>
          <w:tcPr>
            <w:tcW w:w="3504" w:type="dxa"/>
            <w:vAlign w:val="center"/>
          </w:tcPr>
          <w:p w14:paraId="51520ABB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FR-2</w:t>
            </w:r>
          </w:p>
        </w:tc>
        <w:tc>
          <w:tcPr>
            <w:tcW w:w="3504" w:type="dxa"/>
            <w:vAlign w:val="center"/>
          </w:tcPr>
          <w:p w14:paraId="53728F8F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Automatic Urgency Update</w:t>
            </w:r>
          </w:p>
        </w:tc>
        <w:tc>
          <w:tcPr>
            <w:tcW w:w="3504" w:type="dxa"/>
            <w:vAlign w:val="center"/>
          </w:tcPr>
          <w:p w14:paraId="6CFA42CE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When Impact changes to High, Urgency is automatically set to High.</w:t>
            </w:r>
          </w:p>
        </w:tc>
      </w:tr>
      <w:tr w:rsidR="00F214DD" w14:paraId="09870135" w14:textId="77777777">
        <w:trPr>
          <w:jc w:val="center"/>
        </w:trPr>
        <w:tc>
          <w:tcPr>
            <w:tcW w:w="3504" w:type="dxa"/>
            <w:vAlign w:val="center"/>
          </w:tcPr>
          <w:p w14:paraId="09D819DB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FR-2</w:t>
            </w:r>
          </w:p>
        </w:tc>
        <w:tc>
          <w:tcPr>
            <w:tcW w:w="3504" w:type="dxa"/>
            <w:vAlign w:val="center"/>
          </w:tcPr>
          <w:p w14:paraId="4264971D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Automatic Urgency Update</w:t>
            </w:r>
          </w:p>
        </w:tc>
        <w:tc>
          <w:tcPr>
            <w:tcW w:w="3504" w:type="dxa"/>
            <w:vAlign w:val="center"/>
          </w:tcPr>
          <w:p w14:paraId="280601FD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Display an informational message confirming that Urgency was set to High.</w:t>
            </w:r>
          </w:p>
        </w:tc>
      </w:tr>
      <w:tr w:rsidR="00F214DD" w14:paraId="57511D19" w14:textId="77777777">
        <w:trPr>
          <w:jc w:val="center"/>
        </w:trPr>
        <w:tc>
          <w:tcPr>
            <w:tcW w:w="3504" w:type="dxa"/>
            <w:vAlign w:val="center"/>
          </w:tcPr>
          <w:p w14:paraId="1B460DDF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FR-3</w:t>
            </w:r>
          </w:p>
        </w:tc>
        <w:tc>
          <w:tcPr>
            <w:tcW w:w="3504" w:type="dxa"/>
            <w:vAlign w:val="center"/>
          </w:tcPr>
          <w:p w14:paraId="698EDFA7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Submit Validation</w:t>
            </w:r>
          </w:p>
        </w:tc>
        <w:tc>
          <w:tcPr>
            <w:tcW w:w="3504" w:type="dxa"/>
            <w:vAlign w:val="center"/>
          </w:tcPr>
          <w:p w14:paraId="2926F9FD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Prevent submission when Impact is High and Assigned To is empty.</w:t>
            </w:r>
          </w:p>
        </w:tc>
      </w:tr>
      <w:tr w:rsidR="00F214DD" w14:paraId="01A2745E" w14:textId="77777777">
        <w:trPr>
          <w:jc w:val="center"/>
        </w:trPr>
        <w:tc>
          <w:tcPr>
            <w:tcW w:w="3504" w:type="dxa"/>
            <w:vAlign w:val="center"/>
          </w:tcPr>
          <w:p w14:paraId="5DD63F24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FR-3</w:t>
            </w:r>
          </w:p>
        </w:tc>
        <w:tc>
          <w:tcPr>
            <w:tcW w:w="3504" w:type="dxa"/>
            <w:vAlign w:val="center"/>
          </w:tcPr>
          <w:p w14:paraId="7F4139F7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Submit Validation</w:t>
            </w:r>
          </w:p>
        </w:tc>
        <w:tc>
          <w:tcPr>
            <w:tcW w:w="3504" w:type="dxa"/>
            <w:vAlign w:val="center"/>
          </w:tcPr>
          <w:p w14:paraId="0459BC89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Show an error message on the Assigned To field when submission is blocked.</w:t>
            </w:r>
          </w:p>
        </w:tc>
      </w:tr>
      <w:tr w:rsidR="00F214DD" w14:paraId="4532DD5C" w14:textId="77777777">
        <w:trPr>
          <w:jc w:val="center"/>
        </w:trPr>
        <w:tc>
          <w:tcPr>
            <w:tcW w:w="3504" w:type="dxa"/>
            <w:vAlign w:val="center"/>
          </w:tcPr>
          <w:p w14:paraId="5056EE26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FR-4</w:t>
            </w:r>
          </w:p>
        </w:tc>
        <w:tc>
          <w:tcPr>
            <w:tcW w:w="3504" w:type="dxa"/>
            <w:vAlign w:val="center"/>
          </w:tcPr>
          <w:p w14:paraId="31FB03E5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List Edit Control</w:t>
            </w:r>
          </w:p>
        </w:tc>
        <w:tc>
          <w:tcPr>
            <w:tcW w:w="3504" w:type="dxa"/>
            <w:vAlign w:val="center"/>
          </w:tcPr>
          <w:p w14:paraId="05D13034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Prevent State from being changed through list editing.</w:t>
            </w:r>
          </w:p>
        </w:tc>
      </w:tr>
      <w:tr w:rsidR="00F214DD" w14:paraId="06F1C2AF" w14:textId="77777777">
        <w:trPr>
          <w:jc w:val="center"/>
        </w:trPr>
        <w:tc>
          <w:tcPr>
            <w:tcW w:w="3504" w:type="dxa"/>
            <w:vAlign w:val="center"/>
          </w:tcPr>
          <w:p w14:paraId="4B62DB2D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FR-4</w:t>
            </w:r>
          </w:p>
        </w:tc>
        <w:tc>
          <w:tcPr>
            <w:tcW w:w="3504" w:type="dxa"/>
            <w:vAlign w:val="center"/>
          </w:tcPr>
          <w:p w14:paraId="2A7F3580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List Edit Control</w:t>
            </w:r>
          </w:p>
        </w:tc>
        <w:tc>
          <w:tcPr>
            <w:tcW w:w="3504" w:type="dxa"/>
            <w:vAlign w:val="center"/>
          </w:tcPr>
          <w:p w14:paraId="6D343568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Allow State changes when the Incident is opened through the form.</w:t>
            </w:r>
          </w:p>
        </w:tc>
      </w:tr>
      <w:tr w:rsidR="00F214DD" w14:paraId="12803983" w14:textId="77777777">
        <w:trPr>
          <w:jc w:val="center"/>
        </w:trPr>
        <w:tc>
          <w:tcPr>
            <w:tcW w:w="3504" w:type="dxa"/>
            <w:vAlign w:val="center"/>
          </w:tcPr>
          <w:p w14:paraId="03C65645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FR-5</w:t>
            </w:r>
          </w:p>
        </w:tc>
        <w:tc>
          <w:tcPr>
            <w:tcW w:w="3504" w:type="dxa"/>
            <w:vAlign w:val="center"/>
          </w:tcPr>
          <w:p w14:paraId="6AE84C5C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Reverse Condition</w:t>
            </w:r>
          </w:p>
        </w:tc>
        <w:tc>
          <w:tcPr>
            <w:tcW w:w="3504" w:type="dxa"/>
            <w:vAlign w:val="center"/>
          </w:tcPr>
          <w:p w14:paraId="6CC66792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When Impact is no longer High, reverse the High Impact UI Policy controls as configured.</w:t>
            </w:r>
          </w:p>
        </w:tc>
      </w:tr>
      <w:tr w:rsidR="00F214DD" w14:paraId="5AB97D58" w14:textId="77777777">
        <w:trPr>
          <w:jc w:val="center"/>
        </w:trPr>
        <w:tc>
          <w:tcPr>
            <w:tcW w:w="3504" w:type="dxa"/>
            <w:vAlign w:val="center"/>
          </w:tcPr>
          <w:p w14:paraId="5C2B189A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FR-6</w:t>
            </w:r>
          </w:p>
        </w:tc>
        <w:tc>
          <w:tcPr>
            <w:tcW w:w="3504" w:type="dxa"/>
            <w:vAlign w:val="center"/>
          </w:tcPr>
          <w:p w14:paraId="7C5BA6C1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Testing &amp; Validation</w:t>
            </w:r>
          </w:p>
        </w:tc>
        <w:tc>
          <w:tcPr>
            <w:tcW w:w="3504" w:type="dxa"/>
            <w:vAlign w:val="center"/>
          </w:tcPr>
          <w:p w14:paraId="63194002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Verify mandatory enforcement, automatic urgency, submit validation, reverse condition, and list-edit behavior.</w:t>
            </w:r>
          </w:p>
        </w:tc>
      </w:tr>
    </w:tbl>
    <w:p w14:paraId="190A7309" w14:textId="77777777" w:rsidR="00F214DD" w:rsidRDefault="00F214DD"/>
    <w:p w14:paraId="40EBE07C" w14:textId="77777777" w:rsidR="00F214DD" w:rsidRDefault="00000000">
      <w:r>
        <w:rPr>
          <w:b/>
        </w:rPr>
        <w:t>Non-functional Requirements:</w:t>
      </w:r>
    </w:p>
    <w:p w14:paraId="340FC213" w14:textId="77777777" w:rsidR="00F214DD" w:rsidRDefault="00000000">
      <w:r>
        <w:t>Following are the non-functional requirements of the proposed solution, based on the intended usability and platform behavior of the Incident controls.</w:t>
      </w:r>
    </w:p>
    <w:tbl>
      <w:tblPr>
        <w:tblStyle w:val="TableGrid"/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F214DD" w14:paraId="25E9AEEE" w14:textId="77777777">
        <w:trPr>
          <w:jc w:val="center"/>
        </w:trPr>
        <w:tc>
          <w:tcPr>
            <w:tcW w:w="3504" w:type="dxa"/>
            <w:vAlign w:val="center"/>
          </w:tcPr>
          <w:p w14:paraId="5B952240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FR No.</w:t>
            </w:r>
          </w:p>
        </w:tc>
        <w:tc>
          <w:tcPr>
            <w:tcW w:w="3504" w:type="dxa"/>
            <w:vAlign w:val="center"/>
          </w:tcPr>
          <w:p w14:paraId="034FD8CE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Non-Functional Requirement</w:t>
            </w:r>
          </w:p>
        </w:tc>
        <w:tc>
          <w:tcPr>
            <w:tcW w:w="3504" w:type="dxa"/>
            <w:vAlign w:val="center"/>
          </w:tcPr>
          <w:p w14:paraId="293D0B5D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Description</w:t>
            </w:r>
          </w:p>
        </w:tc>
      </w:tr>
      <w:tr w:rsidR="00F214DD" w14:paraId="1AED1802" w14:textId="77777777">
        <w:trPr>
          <w:jc w:val="center"/>
        </w:trPr>
        <w:tc>
          <w:tcPr>
            <w:tcW w:w="3504" w:type="dxa"/>
            <w:vAlign w:val="center"/>
          </w:tcPr>
          <w:p w14:paraId="10E89729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NFR-1</w:t>
            </w:r>
          </w:p>
        </w:tc>
        <w:tc>
          <w:tcPr>
            <w:tcW w:w="3504" w:type="dxa"/>
            <w:vAlign w:val="center"/>
          </w:tcPr>
          <w:p w14:paraId="45FBCA4C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Usability</w:t>
            </w:r>
          </w:p>
        </w:tc>
        <w:tc>
          <w:tcPr>
            <w:tcW w:w="3504" w:type="dxa"/>
            <w:vAlign w:val="center"/>
          </w:tcPr>
          <w:p w14:paraId="678CAD9C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The Incident form should provide immediate, clear field behavior and messages so users understand what is required before submission.</w:t>
            </w:r>
          </w:p>
        </w:tc>
      </w:tr>
      <w:tr w:rsidR="00F214DD" w14:paraId="064D6BCA" w14:textId="77777777">
        <w:trPr>
          <w:jc w:val="center"/>
        </w:trPr>
        <w:tc>
          <w:tcPr>
            <w:tcW w:w="3504" w:type="dxa"/>
            <w:vAlign w:val="center"/>
          </w:tcPr>
          <w:p w14:paraId="14BED281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NFR-2</w:t>
            </w:r>
          </w:p>
        </w:tc>
        <w:tc>
          <w:tcPr>
            <w:tcW w:w="3504" w:type="dxa"/>
            <w:vAlign w:val="center"/>
          </w:tcPr>
          <w:p w14:paraId="779E672B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Security</w:t>
            </w:r>
          </w:p>
        </w:tc>
        <w:tc>
          <w:tcPr>
            <w:tcW w:w="3504" w:type="dxa"/>
            <w:vAlign w:val="center"/>
          </w:tcPr>
          <w:p w14:paraId="12E8C154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Client-side controls should support controlled data entry; access to Incident records remains governed by ServiceNow roles and access controls.</w:t>
            </w:r>
          </w:p>
        </w:tc>
      </w:tr>
      <w:tr w:rsidR="00F214DD" w14:paraId="40EB6DAE" w14:textId="77777777">
        <w:trPr>
          <w:jc w:val="center"/>
        </w:trPr>
        <w:tc>
          <w:tcPr>
            <w:tcW w:w="3504" w:type="dxa"/>
            <w:vAlign w:val="center"/>
          </w:tcPr>
          <w:p w14:paraId="632CE7AB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NFR-3</w:t>
            </w:r>
          </w:p>
        </w:tc>
        <w:tc>
          <w:tcPr>
            <w:tcW w:w="3504" w:type="dxa"/>
            <w:vAlign w:val="center"/>
          </w:tcPr>
          <w:p w14:paraId="4CC0694E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Reliability</w:t>
            </w:r>
          </w:p>
        </w:tc>
        <w:tc>
          <w:tcPr>
            <w:tcW w:w="3504" w:type="dxa"/>
            <w:vAlign w:val="center"/>
          </w:tcPr>
          <w:p w14:paraId="0C94BB8B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UI Policies and Client Scripts should consistently apply the configured rules during Incident creation and update.</w:t>
            </w:r>
          </w:p>
        </w:tc>
      </w:tr>
      <w:tr w:rsidR="00F214DD" w14:paraId="5B264D3A" w14:textId="77777777">
        <w:trPr>
          <w:jc w:val="center"/>
        </w:trPr>
        <w:tc>
          <w:tcPr>
            <w:tcW w:w="3504" w:type="dxa"/>
            <w:vAlign w:val="center"/>
          </w:tcPr>
          <w:p w14:paraId="22DB902B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NFR-4</w:t>
            </w:r>
          </w:p>
        </w:tc>
        <w:tc>
          <w:tcPr>
            <w:tcW w:w="3504" w:type="dxa"/>
            <w:vAlign w:val="center"/>
          </w:tcPr>
          <w:p w14:paraId="5C3680EF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Performance</w:t>
            </w:r>
          </w:p>
        </w:tc>
        <w:tc>
          <w:tcPr>
            <w:tcW w:w="3504" w:type="dxa"/>
            <w:vAlign w:val="center"/>
          </w:tcPr>
          <w:p w14:paraId="31FD3D52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 xml:space="preserve">The controls should </w:t>
            </w:r>
            <w:proofErr w:type="gramStart"/>
            <w:r>
              <w:rPr>
                <w:rFonts w:eastAsia="MS Mincho"/>
                <w:sz w:val="17"/>
              </w:rPr>
              <w:t>execute</w:t>
            </w:r>
            <w:proofErr w:type="gramEnd"/>
            <w:r>
              <w:rPr>
                <w:rFonts w:eastAsia="MS Mincho"/>
                <w:sz w:val="17"/>
              </w:rPr>
              <w:t xml:space="preserve"> on the client side for the described form/list interactions without unnecessary processing.</w:t>
            </w:r>
          </w:p>
        </w:tc>
      </w:tr>
      <w:tr w:rsidR="00F214DD" w14:paraId="25146018" w14:textId="77777777">
        <w:trPr>
          <w:jc w:val="center"/>
        </w:trPr>
        <w:tc>
          <w:tcPr>
            <w:tcW w:w="3504" w:type="dxa"/>
            <w:vAlign w:val="center"/>
          </w:tcPr>
          <w:p w14:paraId="676D8D20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NFR-5</w:t>
            </w:r>
          </w:p>
        </w:tc>
        <w:tc>
          <w:tcPr>
            <w:tcW w:w="3504" w:type="dxa"/>
            <w:vAlign w:val="center"/>
          </w:tcPr>
          <w:p w14:paraId="70CBE368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Availability</w:t>
            </w:r>
          </w:p>
        </w:tc>
        <w:tc>
          <w:tcPr>
            <w:tcW w:w="3504" w:type="dxa"/>
            <w:vAlign w:val="center"/>
          </w:tcPr>
          <w:p w14:paraId="58E0045E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The solution should be available with the ServiceNow Incident application and does not require a separate local application server.</w:t>
            </w:r>
          </w:p>
        </w:tc>
      </w:tr>
      <w:tr w:rsidR="00F214DD" w14:paraId="77A8FC0F" w14:textId="77777777">
        <w:trPr>
          <w:jc w:val="center"/>
        </w:trPr>
        <w:tc>
          <w:tcPr>
            <w:tcW w:w="3504" w:type="dxa"/>
            <w:vAlign w:val="center"/>
          </w:tcPr>
          <w:p w14:paraId="19B7394F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NFR-6</w:t>
            </w:r>
          </w:p>
        </w:tc>
        <w:tc>
          <w:tcPr>
            <w:tcW w:w="3504" w:type="dxa"/>
            <w:vAlign w:val="center"/>
          </w:tcPr>
          <w:p w14:paraId="251E5535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Scalability</w:t>
            </w:r>
          </w:p>
        </w:tc>
        <w:tc>
          <w:tcPr>
            <w:tcW w:w="3504" w:type="dxa"/>
            <w:vAlign w:val="center"/>
          </w:tcPr>
          <w:p w14:paraId="17B78D00" w14:textId="77777777" w:rsidR="00F214D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 xml:space="preserve">The configuration should be reusable across Incident records within the ServiceNow </w:t>
            </w:r>
            <w:r>
              <w:rPr>
                <w:rFonts w:eastAsia="MS Mincho"/>
                <w:sz w:val="17"/>
              </w:rPr>
              <w:lastRenderedPageBreak/>
              <w:t>platform without requiring a separate application architecture.</w:t>
            </w:r>
          </w:p>
        </w:tc>
      </w:tr>
    </w:tbl>
    <w:p w14:paraId="28DABB18" w14:textId="77777777" w:rsidR="00F214DD" w:rsidRDefault="00F214DD"/>
    <w:p w14:paraId="6A485412" w14:textId="77777777" w:rsidR="00F214DD" w:rsidRDefault="00000000">
      <w:r>
        <w:rPr>
          <w:b/>
        </w:rPr>
        <w:t>Requirement-to-Implementation Summary</w:t>
      </w:r>
    </w:p>
    <w:p w14:paraId="73CE13E6" w14:textId="77777777" w:rsidR="00F214DD" w:rsidRDefault="00000000">
      <w:pPr>
        <w:pStyle w:val="ListBullet"/>
      </w:pPr>
      <w:r>
        <w:t>UI Policy – High Impact Control: Assignment group mandatory when Impact = High.</w:t>
      </w:r>
    </w:p>
    <w:p w14:paraId="43DE44D5" w14:textId="77777777" w:rsidR="00F214DD" w:rsidRDefault="00000000">
      <w:pPr>
        <w:pStyle w:val="ListBullet"/>
      </w:pPr>
      <w:r>
        <w:t>UI Policy Action: Urgency read-only when Impact = High.</w:t>
      </w:r>
    </w:p>
    <w:p w14:paraId="410376F8" w14:textId="77777777" w:rsidR="00F214DD" w:rsidRDefault="00000000">
      <w:pPr>
        <w:pStyle w:val="ListBullet"/>
      </w:pPr>
      <w:proofErr w:type="spellStart"/>
      <w:r>
        <w:t>onChange</w:t>
      </w:r>
      <w:proofErr w:type="spellEnd"/>
      <w:r>
        <w:t xml:space="preserve"> Client Script: Automatically sets Urgency to High when Impact = High.</w:t>
      </w:r>
    </w:p>
    <w:p w14:paraId="3CF7EEE5" w14:textId="77777777" w:rsidR="00F214DD" w:rsidRDefault="00000000">
      <w:pPr>
        <w:pStyle w:val="ListBullet"/>
      </w:pPr>
      <w:proofErr w:type="spellStart"/>
      <w:r>
        <w:t>onSubmit</w:t>
      </w:r>
      <w:proofErr w:type="spellEnd"/>
      <w:r>
        <w:t xml:space="preserve"> Client Script: Blocks save when Impact = High and Assigned To is empty.</w:t>
      </w:r>
    </w:p>
    <w:p w14:paraId="0E94A920" w14:textId="77777777" w:rsidR="00F214DD" w:rsidRDefault="00000000">
      <w:pPr>
        <w:pStyle w:val="ListBullet"/>
      </w:pPr>
      <w:proofErr w:type="spellStart"/>
      <w:r>
        <w:t>onCellEdit</w:t>
      </w:r>
      <w:proofErr w:type="spellEnd"/>
      <w:r>
        <w:t xml:space="preserve"> Client Script: Blocks State changes through list editing.</w:t>
      </w:r>
    </w:p>
    <w:p w14:paraId="7828F39C" w14:textId="77777777" w:rsidR="00F214DD" w:rsidRDefault="00000000">
      <w:pPr>
        <w:pStyle w:val="ListBullet"/>
      </w:pPr>
      <w:r>
        <w:t>Testing: Confirms the configured functional and non-functional behavior.</w:t>
      </w:r>
    </w:p>
    <w:sectPr w:rsidR="00F214DD">
      <w:pgSz w:w="12240" w:h="15840"/>
      <w:pgMar w:top="792" w:right="864" w:bottom="792" w:left="86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0000000000000000000"/>
    <w:charset w:val="00"/>
    <w:family w:val="roman"/>
    <w:notTrueType/>
    <w:pitch w:val="default"/>
  </w:font>
  <w:font w:name="Lucida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4AC4"/>
    <w:multiLevelType w:val="multilevel"/>
    <w:tmpl w:val="2C504C0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C9B2491"/>
    <w:multiLevelType w:val="multilevel"/>
    <w:tmpl w:val="F9BAE91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34F185E"/>
    <w:multiLevelType w:val="multilevel"/>
    <w:tmpl w:val="F20A0E9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79433A9"/>
    <w:multiLevelType w:val="multilevel"/>
    <w:tmpl w:val="33E8BD5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92E7DCC"/>
    <w:multiLevelType w:val="multilevel"/>
    <w:tmpl w:val="B55E5FA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A325BDB"/>
    <w:multiLevelType w:val="multilevel"/>
    <w:tmpl w:val="2D1E41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DCC59DE"/>
    <w:multiLevelType w:val="multilevel"/>
    <w:tmpl w:val="BB8ED35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057624480">
    <w:abstractNumId w:val="5"/>
  </w:num>
  <w:num w:numId="2" w16cid:durableId="1449927688">
    <w:abstractNumId w:val="3"/>
  </w:num>
  <w:num w:numId="3" w16cid:durableId="29963030">
    <w:abstractNumId w:val="4"/>
  </w:num>
  <w:num w:numId="4" w16cid:durableId="668214221">
    <w:abstractNumId w:val="6"/>
  </w:num>
  <w:num w:numId="5" w16cid:durableId="2015840014">
    <w:abstractNumId w:val="1"/>
  </w:num>
  <w:num w:numId="6" w16cid:durableId="1247810045">
    <w:abstractNumId w:val="0"/>
  </w:num>
  <w:num w:numId="7" w16cid:durableId="799581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14DD"/>
    <w:rsid w:val="0005777E"/>
    <w:rsid w:val="00596F09"/>
    <w:rsid w:val="006D5A73"/>
    <w:rsid w:val="00B9465B"/>
    <w:rsid w:val="00F21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0A646"/>
  <w15:docId w15:val="{BAC1479F-669F-441E-AA2B-610CC1021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sethupathy baskar</cp:lastModifiedBy>
  <cp:revision>4</cp:revision>
  <dcterms:created xsi:type="dcterms:W3CDTF">2013-12-23T23:15:00Z</dcterms:created>
  <dcterms:modified xsi:type="dcterms:W3CDTF">2026-09-28T08:51:00Z</dcterms:modified>
  <dc:language>en-IN</dc:language>
</cp:coreProperties>
</file>