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START HERE — Real-time-POC-Spanner-D-proc-Dag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E-Commerce Real-Time Lakehouse Pipeline | Document Navigation Guide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 Use this document first. It explains what the project is, the order to follow, which document to use at each stage, and where to perform sanity checks.</w:t>
      </w:r>
    </w:p>
    <w:p w:rsidR="00000000" w:rsidDel="00000000" w:rsidP="00000000" w:rsidRDefault="00000000" w:rsidRPr="00000000" w14:paraId="00000005">
      <w:pPr>
        <w:pStyle w:val="Heading1"/>
        <w:rPr/>
      </w:pPr>
      <w:r w:rsidDel="00000000" w:rsidR="00000000" w:rsidRPr="00000000">
        <w:rPr>
          <w:rtl w:val="0"/>
        </w:rPr>
        <w:t xml:space="preserve">Project at a Glance</w:t>
      </w:r>
    </w:p>
    <w:p w:rsidR="00000000" w:rsidDel="00000000" w:rsidP="00000000" w:rsidRDefault="00000000" w:rsidRPr="00000000" w14:paraId="00000006">
      <w:pPr>
        <w:rPr/>
      </w:pPr>
      <w:r w:rsidDel="00000000" w:rsidR="00000000" w:rsidRPr="00000000">
        <w:rPr>
          <w:rtl w:val="0"/>
        </w:rPr>
        <w:t xml:space="preserve">This project builds an automated, serverless e-commerce data pipeline. Real-time/mock order events are published to Pub/Sub, delivered to the Bronze Cloud Storage layer, cleaned and flattened with PySpark on Dataproc Serverless, written as Parquet to the Silver layer, synchronized into Cloud Spanner for operational access, and finally queried through a BigQuery Spanner external connection to populate the Gold analytics table. Cloud Composer (Airflow) orchestrates the cleansing and analytics steps.</w:t>
      </w:r>
    </w:p>
    <w:p w:rsidR="00000000" w:rsidDel="00000000" w:rsidP="00000000" w:rsidRDefault="00000000" w:rsidRPr="00000000" w14:paraId="00000007">
      <w:pPr>
        <w:pStyle w:val="Heading1"/>
        <w:rPr/>
      </w:pPr>
      <w:r w:rsidDel="00000000" w:rsidR="00000000" w:rsidRPr="00000000">
        <w:rPr>
          <w:rtl w:val="0"/>
        </w:rPr>
        <w:t xml:space="preserve">Architecture / Flow</w:t>
      </w:r>
    </w:p>
    <w:p w:rsidR="00000000" w:rsidDel="00000000" w:rsidP="00000000" w:rsidRDefault="00000000" w:rsidRPr="00000000" w14:paraId="00000008">
      <w:pPr>
        <w:spacing w:after="120" w:lineRule="auto"/>
        <w:ind w:left="360" w:firstLine="0"/>
        <w:rPr/>
      </w:pPr>
      <w:r w:rsidDel="00000000" w:rsidR="00000000" w:rsidRPr="00000000">
        <w:rPr>
          <w:rFonts w:ascii="Consolas" w:cs="Consolas" w:eastAsia="Consolas" w:hAnsi="Consolas"/>
          <w:sz w:val="18"/>
          <w:szCs w:val="18"/>
          <w:rtl w:val="0"/>
        </w:rPr>
        <w:t xml:space="preserve">Publisher.py → Pub/Sub → Bronze GCS → Cloud Composer/Airflow → Dataproc Serverless + clean_ecom.py</w:t>
        <w:br w:type="textWrapping"/>
        <w:t xml:space="preserve">                                      ├→ Silver GCS (Parquet)</w:t>
        <w:br w:type="textWrapping"/>
        <w:t xml:space="preserve">                                      └→ Cloud Spanner (OrdersLineItems)</w:t>
        <w:br w:type="textWrapping"/>
        <w:t xml:space="preserve">Cloud Spanner → BigQuery External Connection → EXTERNAL_QUERY → daily_product_summary (Gold)</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Important: </w:t>
      </w:r>
      <w:r w:rsidDel="00000000" w:rsidR="00000000" w:rsidRPr="00000000">
        <w:rPr>
          <w:rtl w:val="0"/>
        </w:rPr>
        <w:t xml:space="preserve">The uploaded source documents do not fully describe the Pub/Sub → Bronze GCS delivery mechanism. Before reproducing the project end-to-end, confirm/document the subscription or delivery configuration that writes Pub/Sub messages into the Bronze bucket.</w:t>
      </w:r>
    </w:p>
    <w:p w:rsidR="00000000" w:rsidDel="00000000" w:rsidP="00000000" w:rsidRDefault="00000000" w:rsidRPr="00000000" w14:paraId="0000000A">
      <w:pPr>
        <w:pStyle w:val="Heading1"/>
        <w:rPr/>
      </w:pPr>
      <w:r w:rsidDel="00000000" w:rsidR="00000000" w:rsidRPr="00000000">
        <w:rPr>
          <w:rtl w:val="0"/>
        </w:rPr>
        <w:t xml:space="preserve">Documents and When to Use Them</w:t>
      </w:r>
    </w:p>
    <w:p w:rsidR="00000000" w:rsidDel="00000000" w:rsidP="00000000" w:rsidRDefault="00000000" w:rsidRPr="00000000" w14:paraId="0000000B">
      <w:pPr>
        <w:rPr/>
      </w:pPr>
      <w:r w:rsidDel="00000000" w:rsidR="00000000" w:rsidRPr="00000000">
        <w:rPr>
          <w:b w:val="1"/>
          <w:bCs w:val="1"/>
          <w:rtl w:val="0"/>
        </w:rPr>
        <w:t>1. 02_GCP_PROJECT_SETUP_PUBSUB_GCS_DATAPROC_SPANNER_BIGQUERY_COMPOSER.docx</w:t>
      </w:r>
      <w:r w:rsidDel="00000000" w:rsidR="00000000" w:rsidRPr="00000000">
        <w:rPr>
          <w:rtl w:val="0"/>
        </w:rPr>
        <w:t xml:space="preserve"> — Project aim, architecture, infrastructure setup, IAM, execution steps, and navigation hints. Start here after this guide.</w:t>
      </w:r>
    </w:p>
    <w:p w:rsidR="00000000" w:rsidDel="00000000" w:rsidP="00000000" w:rsidRDefault="00000000" w:rsidRPr="00000000" w14:paraId="0000000C">
      <w:pPr>
        <w:rPr/>
      </w:pPr>
      <w:r w:rsidDel="00000000" w:rsidR="00000000" w:rsidRPr="00000000">
        <w:rPr>
          <w:b w:val="1"/>
          <w:bCs w:val="1"/>
          <w:rtl w:val="0"/>
        </w:rPr>
        <w:t>2. 03_PUBSUB_GCS_DATAPROC_SPANNER_BIGQUERY_AIRFLOW_CODE.docx</w:t>
      </w:r>
      <w:r w:rsidDel="00000000" w:rsidR="00000000" w:rsidRPr="00000000">
        <w:rPr>
          <w:rtl w:val="0"/>
        </w:rPr>
        <w:t xml:space="preserve"> — Publisher.py, clean_ecom.py, and Airflow DAG code. Open whenever a step tells you to create, upload, or run code.</w:t>
      </w:r>
    </w:p>
    <w:p w:rsidR="00000000" w:rsidDel="00000000" w:rsidP="00000000" w:rsidRDefault="00000000" w:rsidRPr="00000000" w14:paraId="0000000D">
      <w:pPr>
        <w:rPr/>
      </w:pPr>
      <w:r w:rsidDel="00000000" w:rsidR="00000000" w:rsidRPr="00000000">
        <w:rPr>
          <w:b w:val="1"/>
          <w:bCs w:val="1"/>
          <w:rtl w:val="0"/>
        </w:rPr>
        <w:t>3. 04_GCP_PIPELINE_SANITY_CHECKS.docx</w:t>
      </w:r>
      <w:r w:rsidDel="00000000" w:rsidR="00000000" w:rsidRPr="00000000">
        <w:rPr>
          <w:rtl w:val="0"/>
        </w:rPr>
        <w:t xml:space="preserve"> — Spanner, BigQuery external connection, Gold-layer, and reconciliation checks. Use only after the corresponding pipeline stage succeeds.</w:t>
      </w:r>
    </w:p>
    <w:p w:rsidR="00000000" w:rsidDel="00000000" w:rsidP="00000000" w:rsidRDefault="00000000" w:rsidRPr="00000000" w14:paraId="0000000E">
      <w:pPr>
        <w:pStyle w:val="Heading1"/>
        <w:rPr/>
      </w:pPr>
      <w:r w:rsidDel="00000000" w:rsidR="00000000" w:rsidRPr="00000000">
        <w:rPr>
          <w:rtl w:val="0"/>
        </w:rPr>
        <w:t xml:space="preserve">Recommended Execution Order</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 — Read this guide to understand the project and architecture.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AIM &amp; PROJECT SETUP — Open the Steps document. Read the aim and architecture, then create the GCS, Spanner, BigQuery, external connection, and IAM resources.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CODE — When the Steps document points to code, open the Code document. Use the exact Publisher.py, clean_ecom.py, and Airflow DAG code there.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INGEST — Run Publisher.py and verify that raw JSON files reach the Bronze bucket.</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DAG — Upload the DAG to Composer, unpause it, trigger it, and monitor both tasks in Airflow Grid View.</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SANITY CHECK — After the corresponding tasks succeed, open the Sanity Check document and run Checks 1–6 in order.</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TROUBLESHOOT — If a check fails, identify the failed layer and return to the Steps/Code document for that stage.</w:t>
      </w:r>
    </w:p>
    <w:p w:rsidR="00000000" w:rsidDel="00000000" w:rsidP="00000000" w:rsidRDefault="00000000" w:rsidRPr="00000000" w14:paraId="00000016">
      <w:pPr>
        <w:pStyle w:val="Heading1"/>
        <w:rPr/>
      </w:pPr>
      <w:r w:rsidDel="00000000" w:rsidR="00000000" w:rsidRPr="00000000">
        <w:rPr>
          <w:rtl w:val="0"/>
        </w:rPr>
        <w:t xml:space="preserve">Project-Specific Values to Replace</w:t>
      </w:r>
    </w:p>
    <w:p w:rsidR="00000000" w:rsidDel="00000000" w:rsidP="00000000" w:rsidRDefault="00000000" w:rsidRPr="00000000" w14:paraId="00000017">
      <w:pPr>
        <w:rPr/>
      </w:pPr>
      <w:r w:rsidDel="00000000" w:rsidR="00000000" w:rsidRPr="00000000">
        <w:rPr>
          <w:rtl w:val="0"/>
        </w:rPr>
        <w:t xml:space="preserve">Before running any code, replace example values with the values created in your own GCP project: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Project ID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Bronze and Silver bucket names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Spanner instance/database/table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BigQuery dataset/table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Pub/Sub topic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BigQuery external connection ID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Composer environment/DAG location</w:t>
      </w:r>
    </w:p>
    <w:p w:rsidR="00000000" w:rsidDel="00000000" w:rsidP="00000000" w:rsidRDefault="00000000" w:rsidRPr="00000000" w14:paraId="00000020">
      <w:pPr>
        <w:pStyle w:val="Heading1"/>
        <w:rPr/>
      </w:pPr>
      <w:r w:rsidDel="00000000" w:rsidR="00000000" w:rsidRPr="00000000">
        <w:rPr>
          <w:rtl w:val="0"/>
        </w:rPr>
        <w:t xml:space="preserve">Quick Map</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infrastructure → Steps document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Spanner table → Steps document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Publisher.py → Code document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 clean_ecom.py → Code document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Upload/trigger Airflow DAG → Code + Steps documents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Spanner → Sanity Checks 1–2</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BigQuery external connection → Sanity Checks 3–4</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Gold table/reconciliation → Sanity Checks 5–6</w:t>
      </w:r>
    </w:p>
    <w:p w:rsidR="00000000" w:rsidDel="00000000" w:rsidP="00000000" w:rsidRDefault="00000000" w:rsidRPr="00000000" w14:paraId="00000029">
      <w:pPr>
        <w:pStyle w:val="Heading1"/>
        <w:rPr/>
      </w:pPr>
      <w:r w:rsidDel="00000000" w:rsidR="00000000" w:rsidRPr="00000000">
        <w:rPr>
          <w:rtl w:val="0"/>
        </w:rPr>
        <w:t xml:space="preserve">Do Not Change the Execution Order</w:t>
      </w:r>
    </w:p>
    <w:p w:rsidR="00000000" w:rsidDel="00000000" w:rsidP="00000000" w:rsidRDefault="00000000" w:rsidRPr="00000000" w14:paraId="0000002A">
      <w:pPr>
        <w:rPr/>
      </w:pPr>
      <w:r w:rsidDel="00000000" w:rsidR="00000000" w:rsidRPr="00000000">
        <w:rPr>
          <w:rtl w:val="0"/>
        </w:rPr>
        <w:t xml:space="preserve">Infrastructure must exist before code is uploaded/run; Bronze data must exist before cleansing; cleansing must finish before Gold aggregation; and sanity checks should be run only after the corresponding output exists.</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