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Meeting – 2 October 2026</w:t>
      </w:r>
    </w:p>
    <w:p>
      <w:r>
        <w:t>Participants: Ananya (PM), Rahul (Backend), Priya (QA), Acme Retail representatives.</w:t>
      </w:r>
    </w:p>
    <w:p>
      <w:r>
        <w:t>The client requested OTP-based login in addition to password login.</w:t>
      </w:r>
    </w:p>
    <w:p>
      <w:r>
        <w:t>The PM explained that OTP login was not part of the original authentication scope and would need to be tracked as a change request.</w:t>
      </w:r>
    </w:p>
    <w:p>
      <w:r>
        <w:t>The team estimated that OTP login could fit into Sprint 1 if no major blockers appeared.</w:t>
      </w:r>
    </w:p>
    <w:p>
      <w:r>
        <w:t>Action item: Rahul to implement OTP login. Priya to prepare OTP test 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