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Meeting – 5 October 2026</w:t>
      </w:r>
    </w:p>
    <w:p>
      <w:r>
        <w:t>Participants: Ananya (PM), Rahul (Backend), Acme Retail representatives.</w:t>
      </w:r>
    </w:p>
    <w:p>
      <w:r>
        <w:t>The client requested Google login as another authentication option.</w:t>
      </w:r>
    </w:p>
    <w:p>
      <w:r>
        <w:t>Google login was not part of the original scope or the current Sprint 1 plan.</w:t>
      </w:r>
    </w:p>
    <w:p>
      <w:r>
        <w:t>Rahul estimated that adding Google login may require approximately two additional working days.</w:t>
      </w:r>
    </w:p>
    <w:p>
      <w:r>
        <w:t>PM action: assess schedule impact and obtain approval before changing the official sprint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