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41"/>
        <w:rPr/>
      </w:pPr>
      <w:r w:rsidDel="00000000" w:rsidR="00000000" w:rsidRPr="00000000">
        <w:rPr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pStyle w:val="Heading3"/>
        <w:ind w:firstLine="141"/>
        <w:rPr/>
      </w:pPr>
      <w:r w:rsidDel="00000000" w:rsidR="00000000" w:rsidRPr="00000000">
        <w:rPr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292.0" w:type="dxa"/>
        <w:tblBorders>
          <w:top w:color="89939e" w:space="0" w:sz="6" w:val="single"/>
          <w:left w:color="89939e" w:space="0" w:sz="6" w:val="single"/>
          <w:bottom w:color="89939e" w:space="0" w:sz="6" w:val="single"/>
          <w:right w:color="89939e" w:space="0" w:sz="6" w:val="single"/>
          <w:insideH w:color="89939e" w:space="0" w:sz="6" w:val="single"/>
          <w:insideV w:color="89939e" w:space="0" w:sz="6" w:val="single"/>
        </w:tblBorders>
        <w:tblLayout w:type="fixed"/>
        <w:tblLook w:val="0000"/>
      </w:tblPr>
      <w:tblGrid>
        <w:gridCol w:w="2381"/>
        <w:gridCol w:w="7257"/>
        <w:tblGridChange w:id="0">
          <w:tblGrid>
            <w:gridCol w:w="2381"/>
            <w:gridCol w:w="7257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e9eff4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03 October 2026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e9eff4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 SWTID-2026-4310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e9eff4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e9eff4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Program / Module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ServiceNow System Administrator – SkillWallet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shd w:fill="e9eff4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before="1" w:lineRule="auto"/>
        <w:ind w:firstLine="63"/>
        <w:rPr/>
      </w:pPr>
      <w:r w:rsidDel="00000000" w:rsidR="00000000" w:rsidRPr="00000000">
        <w:rPr>
          <w:color w:val="1f3449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Following are the functional requirements of the proposed ServiceNow Incident solution.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Ind w:w="288.0" w:type="dxa"/>
        <w:tblBorders>
          <w:top w:color="89939e" w:space="0" w:sz="4" w:val="single"/>
          <w:left w:color="89939e" w:space="0" w:sz="4" w:val="single"/>
          <w:bottom w:color="89939e" w:space="0" w:sz="4" w:val="single"/>
          <w:right w:color="89939e" w:space="0" w:sz="4" w:val="single"/>
          <w:insideH w:color="89939e" w:space="0" w:sz="4" w:val="single"/>
          <w:insideV w:color="89939e" w:space="0" w:sz="4" w:val="single"/>
        </w:tblBorders>
        <w:tblLayout w:type="fixed"/>
        <w:tblLook w:val="0000"/>
      </w:tblPr>
      <w:tblGrid>
        <w:gridCol w:w="1020"/>
        <w:gridCol w:w="2948"/>
        <w:gridCol w:w="5669"/>
        <w:tblGridChange w:id="0">
          <w:tblGrid>
            <w:gridCol w:w="1020"/>
            <w:gridCol w:w="2948"/>
            <w:gridCol w:w="5669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1f344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449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24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449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38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UI Policy Setup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1: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UI Policy on the Incident table.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2: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UI Policy Action for the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Urgency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field.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6f7f9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FR-2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 – onChange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68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3: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onChange Client Script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 respond when the relevant Incident field value changes.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 – onSubmit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68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4: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onSubmit Client Script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 perform save-time validation before an Incident is submitted.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6f7f9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FR-4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 – onCellEdit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5: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onCellEdit Client Script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 validate or block invalid Incident updates made directly from a list.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FR-5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Testing &amp; Enforcement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68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 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 mandatory-field enforcement, form save validation, reverse-condition behavior, list-edit blocking, and form-based updates.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  <w:sectPr>
          <w:footerReference r:id="rId7" w:type="default"/>
          <w:pgSz w:h="16840" w:w="11910" w:orient="portrait"/>
          <w:pgMar w:bottom="520" w:top="740" w:left="850" w:right="992" w:header="0" w:footer="284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162248</wp:posOffset>
            </wp:positionH>
            <wp:positionV relativeFrom="paragraph">
              <wp:posOffset>98425</wp:posOffset>
            </wp:positionV>
            <wp:extent cx="6122793" cy="3329940"/>
            <wp:effectExtent b="0" l="0" r="0" t="0"/>
            <wp:wrapTopAndBottom distB="0" dist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2793" cy="33299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pStyle w:val="Heading2"/>
        <w:spacing w:before="77" w:lineRule="auto"/>
        <w:ind w:firstLine="63"/>
        <w:rPr/>
      </w:pPr>
      <w:r w:rsidDel="00000000" w:rsidR="00000000" w:rsidRPr="00000000">
        <w:rPr>
          <w:color w:val="1f3449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Following are the non-functional requirements for the ServiceNow Incident solution.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7.0" w:type="dxa"/>
        <w:jc w:val="left"/>
        <w:tblInd w:w="288.0" w:type="dxa"/>
        <w:tblBorders>
          <w:top w:color="89939e" w:space="0" w:sz="4" w:val="single"/>
          <w:left w:color="89939e" w:space="0" w:sz="4" w:val="single"/>
          <w:bottom w:color="89939e" w:space="0" w:sz="4" w:val="single"/>
          <w:right w:color="89939e" w:space="0" w:sz="4" w:val="single"/>
          <w:insideH w:color="89939e" w:space="0" w:sz="4" w:val="single"/>
          <w:insideV w:color="89939e" w:space="0" w:sz="4" w:val="single"/>
        </w:tblBorders>
        <w:tblLayout w:type="fixed"/>
        <w:tblLook w:val="0000"/>
      </w:tblPr>
      <w:tblGrid>
        <w:gridCol w:w="1020"/>
        <w:gridCol w:w="2381"/>
        <w:gridCol w:w="6236"/>
        <w:tblGridChange w:id="0">
          <w:tblGrid>
            <w:gridCol w:w="1020"/>
            <w:gridCol w:w="2381"/>
            <w:gridCol w:w="6236"/>
          </w:tblGrid>
        </w:tblGridChange>
      </w:tblGrid>
      <w:tr>
        <w:trPr>
          <w:cantSplit w:val="0"/>
          <w:trHeight w:val="670" w:hRule="atLeast"/>
          <w:tblHeader w:val="0"/>
        </w:trPr>
        <w:tc>
          <w:tcPr>
            <w:shd w:fill="1f3449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449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71" w:lineRule="auto"/>
              <w:ind w:left="671" w:right="0" w:hanging="103.99999999999999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449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5" w:line="240" w:lineRule="auto"/>
              <w:ind w:left="11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Incident form behavior should be clear and predictable. UI Policy and client-side validation should guide users without unnecessary steps.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6f7f9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NFR-2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Client-side controls should complement ServiceNow access controls. Validation must not be treated as a replacement for server-side authorization.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Validation rules should behave consistently for form changes, form submission, reverse conditions, and list-based edits.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6f7f9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NFR-4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Client scripts should execute efficiently and avoid unnecessary processing so Incident forms and list editing remain responsive.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The solution should work as part of the ServiceNow Incident interface whenever users create, modify, or review Incident records.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f6f7f9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NFR-6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>
            <w:shd w:fill="f6f7f9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78.00000000000006" w:lineRule="auto"/>
              <w:ind w:left="120" w:right="1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The requirements should be structured so additional Incident fields, policies, and validation scenarios can be added without redesigning the entire workflow.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162248</wp:posOffset>
            </wp:positionH>
            <wp:positionV relativeFrom="paragraph">
              <wp:posOffset>111125</wp:posOffset>
            </wp:positionV>
            <wp:extent cx="6164604" cy="2847975"/>
            <wp:effectExtent b="0" l="0" r="0" t="0"/>
            <wp:wrapTopAndBottom distB="0" dist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4604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ind w:firstLine="63"/>
        <w:rPr/>
      </w:pPr>
      <w:r w:rsidDel="00000000" w:rsidR="00000000" w:rsidRPr="00000000">
        <w:rPr>
          <w:color w:val="1f3449"/>
          <w:rtl w:val="0"/>
        </w:rPr>
        <w:t xml:space="preserve">Project Milestone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7.0" w:type="dxa"/>
        <w:jc w:val="left"/>
        <w:tblInd w:w="289.0" w:type="dxa"/>
        <w:tblBorders>
          <w:top w:color="a0a8af" w:space="0" w:sz="4" w:val="single"/>
          <w:left w:color="a0a8af" w:space="0" w:sz="4" w:val="single"/>
          <w:bottom w:color="a0a8af" w:space="0" w:sz="4" w:val="single"/>
          <w:right w:color="a0a8af" w:space="0" w:sz="4" w:val="single"/>
          <w:insideH w:color="a0a8af" w:space="0" w:sz="4" w:val="single"/>
          <w:insideV w:color="a0a8af" w:space="0" w:sz="4" w:val="single"/>
        </w:tblBorders>
        <w:tblLayout w:type="fixed"/>
        <w:tblLook w:val="0000"/>
      </w:tblPr>
      <w:tblGrid>
        <w:gridCol w:w="850"/>
        <w:gridCol w:w="3685"/>
        <w:gridCol w:w="5102"/>
        <w:tblGridChange w:id="0">
          <w:tblGrid>
            <w:gridCol w:w="850"/>
            <w:gridCol w:w="3685"/>
            <w:gridCol w:w="510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shd w:fill="e9eff4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e9eff4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Milestone</w:t>
            </w:r>
          </w:p>
        </w:tc>
        <w:tc>
          <w:tcPr>
            <w:shd w:fill="e9eff4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4" w:line="240" w:lineRule="auto"/>
              <w:ind w:left="9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Focus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36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UI Policy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Incident table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36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UI Policy Action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Urgency field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36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onChange Client Script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Field-change behavior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36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onSubmit Client Script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Save validation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36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Create onCellEdit Client Script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List-edit validation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0" w:right="369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Testing &amp; Enforcement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9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Mandatory, reverse, form &amp; list scenarios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520" w:top="720" w:left="850" w:right="992" w:header="0" w:footer="28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2124606</wp:posOffset>
              </wp:positionH>
              <wp:positionV relativeFrom="paragraph">
                <wp:posOffset>-45505</wp:posOffset>
              </wp:positionV>
              <wp:extent cx="2346325" cy="1346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177600" y="3717453"/>
                        <a:ext cx="2336800" cy="125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6b7280"/>
                              <w:sz w:val="14"/>
                              <w:vertAlign w:val="baseline"/>
                            </w:rPr>
                            <w:t xml:space="preserve">SkillWallet • ServiceNow System Administrator •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2124606</wp:posOffset>
              </wp:positionH>
              <wp:positionV relativeFrom="paragraph">
                <wp:posOffset>-45505</wp:posOffset>
              </wp:positionV>
              <wp:extent cx="2346325" cy="134620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6325" cy="1346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5" w:lineRule="auto"/>
      <w:ind w:left="14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before="77" w:lineRule="auto"/>
      <w:ind w:left="141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1"/>
    </w:pPr>
    <w:rPr>
      <w:rFonts w:ascii="Arial MT" w:cs="Arial MT" w:eastAsia="Arial MT" w:hAnsi="Arial MT"/>
      <w:sz w:val="17"/>
      <w:szCs w:val="17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>
      <w:spacing w:before="130"/>
      <w:ind w:left="120"/>
    </w:pPr>
    <w:rPr>
      <w:rFonts w:ascii="Arial MT" w:cs="Arial MT" w:eastAsia="Arial MT" w:hAnsi="Arial MT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OKLsvLcq/IC+x3ZCg9DvjBdnVg==">CgMxLjA4AHIhMTAxVzlFeDNhVWNneVlzVzBhVk03RHFwZHJNLXdGSUxw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2026-10-03T11:15:58Z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</Properties>
</file>