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AA573" w14:textId="77777777" w:rsidR="003903CF" w:rsidRDefault="00273CD4">
      <w:pPr>
        <w:spacing w:before="520"/>
        <w:jc w:val="center"/>
      </w:pPr>
      <w:r>
        <w:rPr>
          <w:b/>
          <w:color w:val="171836"/>
          <w:sz w:val="52"/>
        </w:rPr>
        <w:t>VENDOR RISK</w:t>
      </w:r>
      <w:r>
        <w:rPr>
          <w:b/>
          <w:color w:val="171836"/>
          <w:sz w:val="52"/>
        </w:rPr>
        <w:br/>
        <w:t>MANAGEMENT POLICY</w:t>
      </w:r>
    </w:p>
    <w:p w14:paraId="231A3227" w14:textId="77777777" w:rsidR="003903CF" w:rsidRDefault="00273CD4">
      <w:pPr>
        <w:jc w:val="center"/>
      </w:pPr>
      <w:r>
        <w:rPr>
          <w:color w:val="3867D6"/>
          <w:sz w:val="26"/>
        </w:rPr>
        <w:t>Solsphere AI Inc. | Regodit</w:t>
      </w:r>
    </w:p>
    <w:tbl>
      <w:tblPr>
        <w:tblStyle w:val="TableGrid"/>
        <w:tblW w:w="0" w:type="auto"/>
        <w:jc w:val="center"/>
        <w:tblLook w:val="04A0" w:firstRow="1" w:lastRow="0" w:firstColumn="1" w:lastColumn="0" w:noHBand="0" w:noVBand="1"/>
      </w:tblPr>
      <w:tblGrid>
        <w:gridCol w:w="5035"/>
        <w:gridCol w:w="5035"/>
      </w:tblGrid>
      <w:tr w:rsidR="003903CF" w14:paraId="3346D27F" w14:textId="77777777">
        <w:trPr>
          <w:tblHeader/>
          <w:jc w:val="center"/>
        </w:trPr>
        <w:tc>
          <w:tcPr>
            <w:tcW w:w="5040" w:type="dxa"/>
            <w:shd w:val="clear" w:color="auto" w:fill="171836"/>
            <w:tcMar>
              <w:top w:w="80" w:type="dxa"/>
              <w:left w:w="100" w:type="dxa"/>
              <w:bottom w:w="80" w:type="dxa"/>
              <w:right w:w="100" w:type="dxa"/>
            </w:tcMar>
          </w:tcPr>
          <w:p w14:paraId="3F02C1EF" w14:textId="77777777" w:rsidR="003903CF" w:rsidRDefault="00273CD4">
            <w:r>
              <w:rPr>
                <w:b/>
                <w:color w:val="FFFFFF"/>
                <w:sz w:val="18"/>
              </w:rPr>
              <w:t>Document Control</w:t>
            </w:r>
          </w:p>
        </w:tc>
        <w:tc>
          <w:tcPr>
            <w:tcW w:w="5040" w:type="dxa"/>
            <w:shd w:val="clear" w:color="auto" w:fill="171836"/>
            <w:tcMar>
              <w:top w:w="80" w:type="dxa"/>
              <w:left w:w="100" w:type="dxa"/>
              <w:bottom w:w="80" w:type="dxa"/>
              <w:right w:w="100" w:type="dxa"/>
            </w:tcMar>
          </w:tcPr>
          <w:p w14:paraId="67D6B767" w14:textId="77777777" w:rsidR="003903CF" w:rsidRDefault="00273CD4">
            <w:r>
              <w:rPr>
                <w:b/>
                <w:color w:val="FFFFFF"/>
                <w:sz w:val="18"/>
              </w:rPr>
              <w:t>Value</w:t>
            </w:r>
          </w:p>
        </w:tc>
      </w:tr>
      <w:tr w:rsidR="003903CF" w14:paraId="6CEC276A" w14:textId="77777777">
        <w:trPr>
          <w:cantSplit/>
          <w:jc w:val="center"/>
        </w:trPr>
        <w:tc>
          <w:tcPr>
            <w:tcW w:w="5040" w:type="dxa"/>
            <w:tcMar>
              <w:top w:w="80" w:type="dxa"/>
              <w:left w:w="100" w:type="dxa"/>
              <w:bottom w:w="80" w:type="dxa"/>
              <w:right w:w="100" w:type="dxa"/>
            </w:tcMar>
            <w:vAlign w:val="center"/>
          </w:tcPr>
          <w:p w14:paraId="3F061114" w14:textId="77777777" w:rsidR="003903CF" w:rsidRDefault="00273CD4">
            <w:pPr>
              <w:spacing w:after="0"/>
            </w:pPr>
            <w:r>
              <w:rPr>
                <w:sz w:val="17"/>
              </w:rPr>
              <w:t>Policy owner</w:t>
            </w:r>
          </w:p>
        </w:tc>
        <w:tc>
          <w:tcPr>
            <w:tcW w:w="5040" w:type="dxa"/>
            <w:tcMar>
              <w:top w:w="80" w:type="dxa"/>
              <w:left w:w="100" w:type="dxa"/>
              <w:bottom w:w="80" w:type="dxa"/>
              <w:right w:w="100" w:type="dxa"/>
            </w:tcMar>
            <w:vAlign w:val="center"/>
          </w:tcPr>
          <w:p w14:paraId="66C9F5EB" w14:textId="77777777" w:rsidR="003903CF" w:rsidRDefault="00273CD4">
            <w:pPr>
              <w:spacing w:after="0"/>
            </w:pPr>
            <w:r>
              <w:rPr>
                <w:sz w:val="17"/>
              </w:rPr>
              <w:t>Information Security Lead / Chief Technology Officer</w:t>
            </w:r>
          </w:p>
        </w:tc>
      </w:tr>
      <w:tr w:rsidR="003903CF" w14:paraId="14E54FE9" w14:textId="77777777">
        <w:trPr>
          <w:cantSplit/>
          <w:jc w:val="center"/>
        </w:trPr>
        <w:tc>
          <w:tcPr>
            <w:tcW w:w="5040" w:type="dxa"/>
            <w:shd w:val="clear" w:color="auto" w:fill="F2F4F7"/>
            <w:tcMar>
              <w:top w:w="80" w:type="dxa"/>
              <w:left w:w="100" w:type="dxa"/>
              <w:bottom w:w="80" w:type="dxa"/>
              <w:right w:w="100" w:type="dxa"/>
            </w:tcMar>
            <w:vAlign w:val="center"/>
          </w:tcPr>
          <w:p w14:paraId="3AB0EEB1" w14:textId="77777777" w:rsidR="003903CF" w:rsidRDefault="00273CD4">
            <w:pPr>
              <w:spacing w:after="0"/>
            </w:pPr>
            <w:r>
              <w:rPr>
                <w:sz w:val="17"/>
              </w:rPr>
              <w:t>Approver</w:t>
            </w:r>
          </w:p>
        </w:tc>
        <w:tc>
          <w:tcPr>
            <w:tcW w:w="5040" w:type="dxa"/>
            <w:shd w:val="clear" w:color="auto" w:fill="F2F4F7"/>
            <w:tcMar>
              <w:top w:w="80" w:type="dxa"/>
              <w:left w:w="100" w:type="dxa"/>
              <w:bottom w:w="80" w:type="dxa"/>
              <w:right w:w="100" w:type="dxa"/>
            </w:tcMar>
            <w:vAlign w:val="center"/>
          </w:tcPr>
          <w:p w14:paraId="30C1C668" w14:textId="77777777" w:rsidR="003903CF" w:rsidRDefault="00273CD4">
            <w:pPr>
              <w:spacing w:after="0"/>
            </w:pPr>
            <w:r>
              <w:rPr>
                <w:sz w:val="17"/>
              </w:rPr>
              <w:t>Chief Executive Officer or authorized executive</w:t>
            </w:r>
          </w:p>
        </w:tc>
      </w:tr>
      <w:tr w:rsidR="003903CF" w14:paraId="324BF29A" w14:textId="77777777">
        <w:trPr>
          <w:cantSplit/>
          <w:jc w:val="center"/>
        </w:trPr>
        <w:tc>
          <w:tcPr>
            <w:tcW w:w="5040" w:type="dxa"/>
            <w:tcMar>
              <w:top w:w="80" w:type="dxa"/>
              <w:left w:w="100" w:type="dxa"/>
              <w:bottom w:w="80" w:type="dxa"/>
              <w:right w:w="100" w:type="dxa"/>
            </w:tcMar>
            <w:vAlign w:val="center"/>
          </w:tcPr>
          <w:p w14:paraId="3C37661A" w14:textId="77777777" w:rsidR="003903CF" w:rsidRDefault="00273CD4">
            <w:pPr>
              <w:spacing w:after="0"/>
            </w:pPr>
            <w:r>
              <w:rPr>
                <w:sz w:val="17"/>
              </w:rPr>
              <w:t>Version</w:t>
            </w:r>
          </w:p>
        </w:tc>
        <w:tc>
          <w:tcPr>
            <w:tcW w:w="5040" w:type="dxa"/>
            <w:tcMar>
              <w:top w:w="80" w:type="dxa"/>
              <w:left w:w="100" w:type="dxa"/>
              <w:bottom w:w="80" w:type="dxa"/>
              <w:right w:w="100" w:type="dxa"/>
            </w:tcMar>
            <w:vAlign w:val="center"/>
          </w:tcPr>
          <w:p w14:paraId="3454BFB9" w14:textId="77777777" w:rsidR="003903CF" w:rsidRDefault="00273CD4">
            <w:pPr>
              <w:spacing w:after="0"/>
            </w:pPr>
            <w:r>
              <w:rPr>
                <w:sz w:val="17"/>
              </w:rPr>
              <w:t>1.0</w:t>
            </w:r>
          </w:p>
        </w:tc>
      </w:tr>
      <w:tr w:rsidR="003903CF" w14:paraId="6E100081" w14:textId="77777777">
        <w:trPr>
          <w:cantSplit/>
          <w:jc w:val="center"/>
        </w:trPr>
        <w:tc>
          <w:tcPr>
            <w:tcW w:w="5040" w:type="dxa"/>
            <w:shd w:val="clear" w:color="auto" w:fill="F2F4F7"/>
            <w:tcMar>
              <w:top w:w="80" w:type="dxa"/>
              <w:left w:w="100" w:type="dxa"/>
              <w:bottom w:w="80" w:type="dxa"/>
              <w:right w:w="100" w:type="dxa"/>
            </w:tcMar>
            <w:vAlign w:val="center"/>
          </w:tcPr>
          <w:p w14:paraId="26A6C1FB" w14:textId="77777777" w:rsidR="003903CF" w:rsidRDefault="00273CD4">
            <w:pPr>
              <w:spacing w:after="0"/>
            </w:pPr>
            <w:r>
              <w:rPr>
                <w:sz w:val="17"/>
              </w:rPr>
              <w:t>Effective date</w:t>
            </w:r>
          </w:p>
        </w:tc>
        <w:tc>
          <w:tcPr>
            <w:tcW w:w="5040" w:type="dxa"/>
            <w:shd w:val="clear" w:color="auto" w:fill="F2F4F7"/>
            <w:tcMar>
              <w:top w:w="80" w:type="dxa"/>
              <w:left w:w="100" w:type="dxa"/>
              <w:bottom w:w="80" w:type="dxa"/>
              <w:right w:w="100" w:type="dxa"/>
            </w:tcMar>
            <w:vAlign w:val="center"/>
          </w:tcPr>
          <w:p w14:paraId="666C9153" w14:textId="77777777" w:rsidR="003903CF" w:rsidRDefault="00273CD4">
            <w:pPr>
              <w:spacing w:after="0"/>
            </w:pPr>
            <w:r>
              <w:rPr>
                <w:sz w:val="17"/>
              </w:rPr>
              <w:t>September 4, 2026</w:t>
            </w:r>
          </w:p>
        </w:tc>
      </w:tr>
      <w:tr w:rsidR="003903CF" w14:paraId="13AC2843" w14:textId="77777777">
        <w:trPr>
          <w:cantSplit/>
          <w:jc w:val="center"/>
        </w:trPr>
        <w:tc>
          <w:tcPr>
            <w:tcW w:w="5040" w:type="dxa"/>
            <w:tcMar>
              <w:top w:w="80" w:type="dxa"/>
              <w:left w:w="100" w:type="dxa"/>
              <w:bottom w:w="80" w:type="dxa"/>
              <w:right w:w="100" w:type="dxa"/>
            </w:tcMar>
            <w:vAlign w:val="center"/>
          </w:tcPr>
          <w:p w14:paraId="76F04F85" w14:textId="77777777" w:rsidR="003903CF" w:rsidRDefault="00273CD4">
            <w:pPr>
              <w:spacing w:after="0"/>
            </w:pPr>
            <w:r>
              <w:rPr>
                <w:sz w:val="17"/>
              </w:rPr>
              <w:t>Review frequency</w:t>
            </w:r>
          </w:p>
        </w:tc>
        <w:tc>
          <w:tcPr>
            <w:tcW w:w="5040" w:type="dxa"/>
            <w:tcMar>
              <w:top w:w="80" w:type="dxa"/>
              <w:left w:w="100" w:type="dxa"/>
              <w:bottom w:w="80" w:type="dxa"/>
              <w:right w:w="100" w:type="dxa"/>
            </w:tcMar>
            <w:vAlign w:val="center"/>
          </w:tcPr>
          <w:p w14:paraId="7C27887D" w14:textId="77777777" w:rsidR="003903CF" w:rsidRDefault="00273CD4">
            <w:pPr>
              <w:spacing w:after="0"/>
            </w:pPr>
            <w:r>
              <w:rPr>
                <w:sz w:val="17"/>
              </w:rPr>
              <w:t>At least annually and following a material change or vendor-related incident</w:t>
            </w:r>
          </w:p>
        </w:tc>
      </w:tr>
      <w:tr w:rsidR="003903CF" w14:paraId="25856C21" w14:textId="77777777">
        <w:trPr>
          <w:cantSplit/>
          <w:jc w:val="center"/>
        </w:trPr>
        <w:tc>
          <w:tcPr>
            <w:tcW w:w="5040" w:type="dxa"/>
            <w:shd w:val="clear" w:color="auto" w:fill="F2F4F7"/>
            <w:tcMar>
              <w:top w:w="80" w:type="dxa"/>
              <w:left w:w="100" w:type="dxa"/>
              <w:bottom w:w="80" w:type="dxa"/>
              <w:right w:w="100" w:type="dxa"/>
            </w:tcMar>
            <w:vAlign w:val="center"/>
          </w:tcPr>
          <w:p w14:paraId="4E9147C3" w14:textId="77777777" w:rsidR="003903CF" w:rsidRDefault="00273CD4">
            <w:pPr>
              <w:spacing w:after="0"/>
            </w:pPr>
            <w:r>
              <w:rPr>
                <w:sz w:val="17"/>
              </w:rPr>
              <w:t>Next review date</w:t>
            </w:r>
          </w:p>
        </w:tc>
        <w:tc>
          <w:tcPr>
            <w:tcW w:w="5040" w:type="dxa"/>
            <w:shd w:val="clear" w:color="auto" w:fill="F2F4F7"/>
            <w:tcMar>
              <w:top w:w="80" w:type="dxa"/>
              <w:left w:w="100" w:type="dxa"/>
              <w:bottom w:w="80" w:type="dxa"/>
              <w:right w:w="100" w:type="dxa"/>
            </w:tcMar>
            <w:vAlign w:val="center"/>
          </w:tcPr>
          <w:p w14:paraId="367AF13C" w14:textId="77777777" w:rsidR="003903CF" w:rsidRDefault="00273CD4">
            <w:pPr>
              <w:spacing w:after="0"/>
            </w:pPr>
            <w:r>
              <w:rPr>
                <w:sz w:val="17"/>
              </w:rPr>
              <w:t>September 4, 2027</w:t>
            </w:r>
          </w:p>
        </w:tc>
      </w:tr>
      <w:tr w:rsidR="003903CF" w14:paraId="288FDF10" w14:textId="77777777">
        <w:trPr>
          <w:cantSplit/>
          <w:jc w:val="center"/>
        </w:trPr>
        <w:tc>
          <w:tcPr>
            <w:tcW w:w="5040" w:type="dxa"/>
            <w:tcMar>
              <w:top w:w="80" w:type="dxa"/>
              <w:left w:w="100" w:type="dxa"/>
              <w:bottom w:w="80" w:type="dxa"/>
              <w:right w:w="100" w:type="dxa"/>
            </w:tcMar>
            <w:vAlign w:val="center"/>
          </w:tcPr>
          <w:p w14:paraId="0A9205F5" w14:textId="77777777" w:rsidR="003903CF" w:rsidRDefault="00273CD4">
            <w:pPr>
              <w:spacing w:after="0"/>
            </w:pPr>
            <w:r>
              <w:rPr>
                <w:sz w:val="17"/>
              </w:rPr>
              <w:t>Classification</w:t>
            </w:r>
          </w:p>
        </w:tc>
        <w:tc>
          <w:tcPr>
            <w:tcW w:w="5040" w:type="dxa"/>
            <w:tcMar>
              <w:top w:w="80" w:type="dxa"/>
              <w:left w:w="100" w:type="dxa"/>
              <w:bottom w:w="80" w:type="dxa"/>
              <w:right w:w="100" w:type="dxa"/>
            </w:tcMar>
            <w:vAlign w:val="center"/>
          </w:tcPr>
          <w:p w14:paraId="1EFB44EC" w14:textId="77777777" w:rsidR="003903CF" w:rsidRDefault="00273CD4">
            <w:pPr>
              <w:spacing w:after="0"/>
            </w:pPr>
            <w:r>
              <w:rPr>
                <w:sz w:val="17"/>
              </w:rPr>
              <w:t>Confidential - Internal Use</w:t>
            </w:r>
          </w:p>
        </w:tc>
      </w:tr>
    </w:tbl>
    <w:p w14:paraId="326D2DAC" w14:textId="77777777" w:rsidR="003903CF" w:rsidRDefault="003903CF">
      <w:pPr>
        <w:spacing w:after="0"/>
      </w:pPr>
    </w:p>
    <w:p w14:paraId="217DF68E" w14:textId="77777777" w:rsidR="003903CF" w:rsidRDefault="00273CD4">
      <w:pPr>
        <w:spacing w:before="240"/>
        <w:jc w:val="center"/>
      </w:pPr>
      <w:r>
        <w:rPr>
          <w:b/>
          <w:color w:val="171836"/>
          <w:sz w:val="22"/>
        </w:rPr>
        <w:t>Approval</w:t>
      </w:r>
    </w:p>
    <w:tbl>
      <w:tblPr>
        <w:tblStyle w:val="TableGrid"/>
        <w:tblW w:w="0" w:type="auto"/>
        <w:jc w:val="center"/>
        <w:tblLook w:val="04A0" w:firstRow="1" w:lastRow="0" w:firstColumn="1" w:lastColumn="0" w:noHBand="0" w:noVBand="1"/>
      </w:tblPr>
      <w:tblGrid>
        <w:gridCol w:w="1800"/>
        <w:gridCol w:w="2160"/>
        <w:gridCol w:w="3744"/>
        <w:gridCol w:w="1584"/>
      </w:tblGrid>
      <w:tr w:rsidR="003903CF" w14:paraId="74B70F4E" w14:textId="77777777">
        <w:trPr>
          <w:tblHeader/>
          <w:jc w:val="center"/>
        </w:trPr>
        <w:tc>
          <w:tcPr>
            <w:tcW w:w="1800" w:type="dxa"/>
            <w:shd w:val="clear" w:color="auto" w:fill="171836"/>
            <w:tcMar>
              <w:top w:w="80" w:type="dxa"/>
              <w:left w:w="100" w:type="dxa"/>
              <w:bottom w:w="80" w:type="dxa"/>
              <w:right w:w="100" w:type="dxa"/>
            </w:tcMar>
          </w:tcPr>
          <w:p w14:paraId="78685B9B" w14:textId="77777777" w:rsidR="003903CF" w:rsidRDefault="00273CD4">
            <w:r>
              <w:rPr>
                <w:b/>
                <w:color w:val="FFFFFF"/>
                <w:sz w:val="18"/>
              </w:rPr>
              <w:t>Role</w:t>
            </w:r>
          </w:p>
        </w:tc>
        <w:tc>
          <w:tcPr>
            <w:tcW w:w="2160" w:type="dxa"/>
            <w:shd w:val="clear" w:color="auto" w:fill="171836"/>
            <w:tcMar>
              <w:top w:w="80" w:type="dxa"/>
              <w:left w:w="100" w:type="dxa"/>
              <w:bottom w:w="80" w:type="dxa"/>
              <w:right w:w="100" w:type="dxa"/>
            </w:tcMar>
          </w:tcPr>
          <w:p w14:paraId="568F4816" w14:textId="77777777" w:rsidR="003903CF" w:rsidRDefault="00273CD4">
            <w:r>
              <w:rPr>
                <w:b/>
                <w:color w:val="FFFFFF"/>
                <w:sz w:val="18"/>
              </w:rPr>
              <w:t>Name</w:t>
            </w:r>
          </w:p>
        </w:tc>
        <w:tc>
          <w:tcPr>
            <w:tcW w:w="3744" w:type="dxa"/>
            <w:shd w:val="clear" w:color="auto" w:fill="171836"/>
            <w:tcMar>
              <w:top w:w="80" w:type="dxa"/>
              <w:left w:w="100" w:type="dxa"/>
              <w:bottom w:w="80" w:type="dxa"/>
              <w:right w:w="100" w:type="dxa"/>
            </w:tcMar>
          </w:tcPr>
          <w:p w14:paraId="51CD5AB8" w14:textId="77777777" w:rsidR="003903CF" w:rsidRDefault="00273CD4">
            <w:r>
              <w:rPr>
                <w:b/>
                <w:color w:val="FFFFFF"/>
                <w:sz w:val="18"/>
              </w:rPr>
              <w:t>Signature / Approval Record</w:t>
            </w:r>
          </w:p>
        </w:tc>
        <w:tc>
          <w:tcPr>
            <w:tcW w:w="1584" w:type="dxa"/>
            <w:shd w:val="clear" w:color="auto" w:fill="171836"/>
            <w:tcMar>
              <w:top w:w="80" w:type="dxa"/>
              <w:left w:w="100" w:type="dxa"/>
              <w:bottom w:w="80" w:type="dxa"/>
              <w:right w:w="100" w:type="dxa"/>
            </w:tcMar>
          </w:tcPr>
          <w:p w14:paraId="4E1E1FCE" w14:textId="77777777" w:rsidR="003903CF" w:rsidRDefault="00273CD4">
            <w:r>
              <w:rPr>
                <w:b/>
                <w:color w:val="FFFFFF"/>
                <w:sz w:val="18"/>
              </w:rPr>
              <w:t>Date</w:t>
            </w:r>
          </w:p>
        </w:tc>
      </w:tr>
      <w:tr w:rsidR="003903CF" w14:paraId="60D479BA" w14:textId="77777777">
        <w:trPr>
          <w:cantSplit/>
          <w:jc w:val="center"/>
        </w:trPr>
        <w:tc>
          <w:tcPr>
            <w:tcW w:w="1800" w:type="dxa"/>
            <w:tcMar>
              <w:top w:w="80" w:type="dxa"/>
              <w:left w:w="100" w:type="dxa"/>
              <w:bottom w:w="80" w:type="dxa"/>
              <w:right w:w="100" w:type="dxa"/>
            </w:tcMar>
            <w:vAlign w:val="center"/>
          </w:tcPr>
          <w:p w14:paraId="2DD30BA3" w14:textId="77777777" w:rsidR="003903CF" w:rsidRDefault="00273CD4">
            <w:pPr>
              <w:spacing w:after="0"/>
            </w:pPr>
            <w:r>
              <w:rPr>
                <w:sz w:val="17"/>
              </w:rPr>
              <w:t>Policy Owner</w:t>
            </w:r>
          </w:p>
        </w:tc>
        <w:tc>
          <w:tcPr>
            <w:tcW w:w="2160" w:type="dxa"/>
            <w:tcMar>
              <w:top w:w="80" w:type="dxa"/>
              <w:left w:w="100" w:type="dxa"/>
              <w:bottom w:w="80" w:type="dxa"/>
              <w:right w:w="100" w:type="dxa"/>
            </w:tcMar>
            <w:vAlign w:val="center"/>
          </w:tcPr>
          <w:p w14:paraId="14724010" w14:textId="77777777" w:rsidR="003903CF" w:rsidRDefault="00273CD4">
            <w:pPr>
              <w:spacing w:after="0"/>
            </w:pPr>
            <w:r>
              <w:rPr>
                <w:sz w:val="17"/>
              </w:rPr>
              <w:t>To be completed</w:t>
            </w:r>
          </w:p>
        </w:tc>
        <w:tc>
          <w:tcPr>
            <w:tcW w:w="3744" w:type="dxa"/>
            <w:tcMar>
              <w:top w:w="80" w:type="dxa"/>
              <w:left w:w="100" w:type="dxa"/>
              <w:bottom w:w="80" w:type="dxa"/>
              <w:right w:w="100" w:type="dxa"/>
            </w:tcMar>
            <w:vAlign w:val="center"/>
          </w:tcPr>
          <w:p w14:paraId="7E10631A" w14:textId="77777777" w:rsidR="003903CF" w:rsidRDefault="00273CD4">
            <w:pPr>
              <w:spacing w:after="0"/>
            </w:pPr>
            <w:r>
              <w:rPr>
                <w:sz w:val="17"/>
              </w:rPr>
              <w:t>To be completed</w:t>
            </w:r>
          </w:p>
        </w:tc>
        <w:tc>
          <w:tcPr>
            <w:tcW w:w="1584" w:type="dxa"/>
            <w:tcMar>
              <w:top w:w="80" w:type="dxa"/>
              <w:left w:w="100" w:type="dxa"/>
              <w:bottom w:w="80" w:type="dxa"/>
              <w:right w:w="100" w:type="dxa"/>
            </w:tcMar>
            <w:vAlign w:val="center"/>
          </w:tcPr>
          <w:p w14:paraId="55B6CC9D" w14:textId="77777777" w:rsidR="003903CF" w:rsidRDefault="00273CD4">
            <w:pPr>
              <w:spacing w:after="0"/>
            </w:pPr>
            <w:r>
              <w:rPr>
                <w:sz w:val="17"/>
              </w:rPr>
              <w:t>To be completed</w:t>
            </w:r>
          </w:p>
        </w:tc>
      </w:tr>
      <w:tr w:rsidR="003903CF" w14:paraId="6D41164F" w14:textId="77777777">
        <w:trPr>
          <w:cantSplit/>
          <w:jc w:val="center"/>
        </w:trPr>
        <w:tc>
          <w:tcPr>
            <w:tcW w:w="1800" w:type="dxa"/>
            <w:shd w:val="clear" w:color="auto" w:fill="F2F4F7"/>
            <w:tcMar>
              <w:top w:w="80" w:type="dxa"/>
              <w:left w:w="100" w:type="dxa"/>
              <w:bottom w:w="80" w:type="dxa"/>
              <w:right w:w="100" w:type="dxa"/>
            </w:tcMar>
            <w:vAlign w:val="center"/>
          </w:tcPr>
          <w:p w14:paraId="524EB47A" w14:textId="77777777" w:rsidR="003903CF" w:rsidRDefault="00273CD4">
            <w:pPr>
              <w:spacing w:after="0"/>
            </w:pPr>
            <w:r>
              <w:rPr>
                <w:sz w:val="17"/>
              </w:rPr>
              <w:t>Executive Approver</w:t>
            </w:r>
          </w:p>
        </w:tc>
        <w:tc>
          <w:tcPr>
            <w:tcW w:w="2160" w:type="dxa"/>
            <w:shd w:val="clear" w:color="auto" w:fill="F2F4F7"/>
            <w:tcMar>
              <w:top w:w="80" w:type="dxa"/>
              <w:left w:w="100" w:type="dxa"/>
              <w:bottom w:w="80" w:type="dxa"/>
              <w:right w:w="100" w:type="dxa"/>
            </w:tcMar>
            <w:vAlign w:val="center"/>
          </w:tcPr>
          <w:p w14:paraId="306E9958" w14:textId="77777777" w:rsidR="003903CF" w:rsidRDefault="00273CD4">
            <w:pPr>
              <w:spacing w:after="0"/>
            </w:pPr>
            <w:r>
              <w:rPr>
                <w:sz w:val="17"/>
              </w:rPr>
              <w:t>To be completed</w:t>
            </w:r>
          </w:p>
        </w:tc>
        <w:tc>
          <w:tcPr>
            <w:tcW w:w="3744" w:type="dxa"/>
            <w:shd w:val="clear" w:color="auto" w:fill="F2F4F7"/>
            <w:tcMar>
              <w:top w:w="80" w:type="dxa"/>
              <w:left w:w="100" w:type="dxa"/>
              <w:bottom w:w="80" w:type="dxa"/>
              <w:right w:w="100" w:type="dxa"/>
            </w:tcMar>
            <w:vAlign w:val="center"/>
          </w:tcPr>
          <w:p w14:paraId="1DFD8376" w14:textId="77777777" w:rsidR="003903CF" w:rsidRDefault="00273CD4">
            <w:pPr>
              <w:spacing w:after="0"/>
            </w:pPr>
            <w:r>
              <w:rPr>
                <w:sz w:val="17"/>
              </w:rPr>
              <w:t>To be completed</w:t>
            </w:r>
          </w:p>
        </w:tc>
        <w:tc>
          <w:tcPr>
            <w:tcW w:w="1584" w:type="dxa"/>
            <w:shd w:val="clear" w:color="auto" w:fill="F2F4F7"/>
            <w:tcMar>
              <w:top w:w="80" w:type="dxa"/>
              <w:left w:w="100" w:type="dxa"/>
              <w:bottom w:w="80" w:type="dxa"/>
              <w:right w:w="100" w:type="dxa"/>
            </w:tcMar>
            <w:vAlign w:val="center"/>
          </w:tcPr>
          <w:p w14:paraId="21A90C14" w14:textId="77777777" w:rsidR="003903CF" w:rsidRDefault="00273CD4">
            <w:pPr>
              <w:spacing w:after="0"/>
            </w:pPr>
            <w:r>
              <w:rPr>
                <w:sz w:val="17"/>
              </w:rPr>
              <w:t>To be completed</w:t>
            </w:r>
          </w:p>
        </w:tc>
      </w:tr>
    </w:tbl>
    <w:p w14:paraId="7501B3A1" w14:textId="77777777" w:rsidR="003903CF" w:rsidRDefault="003903CF">
      <w:pPr>
        <w:spacing w:after="0"/>
      </w:pPr>
    </w:p>
    <w:p w14:paraId="5D552D15" w14:textId="77777777" w:rsidR="003903CF" w:rsidRDefault="00273CD4">
      <w:r>
        <w:br w:type="page"/>
      </w:r>
    </w:p>
    <w:p w14:paraId="27AF79BD" w14:textId="77777777" w:rsidR="003903CF" w:rsidRDefault="00273CD4">
      <w:pPr>
        <w:pStyle w:val="Heading1"/>
      </w:pPr>
      <w:r>
        <w:lastRenderedPageBreak/>
        <w:t>1. Purpose</w:t>
      </w:r>
    </w:p>
    <w:p w14:paraId="11DE0BD9" w14:textId="77777777" w:rsidR="003903CF" w:rsidRDefault="00273CD4">
      <w:r>
        <w:t>This policy establishes a risk-based process for selecting, assessing, contracting with, monitoring, and offboarding vendors that may affect Solsphere AI Inc. ("Solsphere"), the Regodit service, customer data, company information, or the security and availability of company systems. It is designed to support Solsphere's commitments to customers and its SOC 2 control environment.</w:t>
      </w:r>
    </w:p>
    <w:p w14:paraId="0E79428D" w14:textId="77777777" w:rsidR="003903CF" w:rsidRDefault="00273CD4">
      <w:pPr>
        <w:pStyle w:val="Heading1"/>
      </w:pPr>
      <w:r>
        <w:t>2. Scope</w:t>
      </w:r>
    </w:p>
    <w:p w14:paraId="5CFACFF9" w14:textId="77777777" w:rsidR="003903CF" w:rsidRDefault="00273CD4">
      <w:r>
        <w:t>This policy applies to all workforce members and to all third parties that provide products or services to Solsphere, including cloud and hosting providers, software-as-a-service providers, contractors, consultants, auditors, subprocessors, payment providers, and professional services firms.</w:t>
      </w:r>
    </w:p>
    <w:p w14:paraId="1D095881" w14:textId="77777777" w:rsidR="003903CF" w:rsidRDefault="00273CD4">
      <w:r>
        <w:t>The policy applies before a new vendor is engaged, throughout the relationship, when services materially change, and when the relationship ends. Commodity purchases that cannot access Solsphere information or systems and cannot materially affect operations may be documented as low risk and handled through simplified review.</w:t>
      </w:r>
    </w:p>
    <w:p w14:paraId="0A950690" w14:textId="77777777" w:rsidR="003903CF" w:rsidRDefault="00273CD4">
      <w:pPr>
        <w:pStyle w:val="Heading1"/>
      </w:pPr>
      <w:r>
        <w:t>3. Policy Principles</w:t>
      </w:r>
    </w:p>
    <w:p w14:paraId="1229708C" w14:textId="77777777" w:rsidR="003903CF" w:rsidRDefault="00273CD4">
      <w:pPr>
        <w:pStyle w:val="ListBullet"/>
        <w:spacing w:after="60"/>
      </w:pPr>
      <w:r>
        <w:t>Vendor access and data sharing must be limited to a documented business need.</w:t>
      </w:r>
    </w:p>
    <w:p w14:paraId="5ACF611B" w14:textId="77777777" w:rsidR="003903CF" w:rsidRDefault="00273CD4">
      <w:pPr>
        <w:pStyle w:val="ListBullet"/>
        <w:spacing w:after="60"/>
      </w:pPr>
      <w:r>
        <w:t>Review effort must be proportionate to the sensitivity of data, access level, operational dependency, and potential impact.</w:t>
      </w:r>
    </w:p>
    <w:p w14:paraId="60CD3621" w14:textId="77777777" w:rsidR="003903CF" w:rsidRDefault="00273CD4">
      <w:pPr>
        <w:pStyle w:val="ListBullet"/>
        <w:spacing w:after="60"/>
      </w:pPr>
      <w:r>
        <w:t>No vendor may receive production access or regulated, confidential, or customer data before required due diligence, approval, and contracting are complete, unless a documented exception is approved.</w:t>
      </w:r>
    </w:p>
    <w:p w14:paraId="3BA26A5A" w14:textId="77777777" w:rsidR="003903CF" w:rsidRDefault="00273CD4">
      <w:pPr>
        <w:pStyle w:val="ListBullet"/>
        <w:spacing w:after="60"/>
      </w:pPr>
      <w:r>
        <w:t>Solsphere remains accountable for risks arising from outsourced services and must retain sufficient oversight of critical and high-risk vendors.</w:t>
      </w:r>
    </w:p>
    <w:p w14:paraId="60D6DAC8" w14:textId="77777777" w:rsidR="003903CF" w:rsidRDefault="00273CD4">
      <w:pPr>
        <w:pStyle w:val="ListBullet"/>
        <w:spacing w:after="60"/>
      </w:pPr>
      <w:r>
        <w:t>Evidence of vendor reviews, approvals, contracts, monitoring, and offboarding must be retained in an auditable form.</w:t>
      </w:r>
    </w:p>
    <w:p w14:paraId="2D940D90" w14:textId="77777777" w:rsidR="003903CF" w:rsidRDefault="00273CD4">
      <w:pPr>
        <w:pStyle w:val="Heading1"/>
      </w:pPr>
      <w:r>
        <w:t>4. Roles and Responsibilities</w:t>
      </w:r>
    </w:p>
    <w:tbl>
      <w:tblPr>
        <w:tblStyle w:val="TableGrid"/>
        <w:tblW w:w="0" w:type="auto"/>
        <w:jc w:val="center"/>
        <w:tblLook w:val="04A0" w:firstRow="1" w:lastRow="0" w:firstColumn="1" w:lastColumn="0" w:noHBand="0" w:noVBand="1"/>
      </w:tblPr>
      <w:tblGrid>
        <w:gridCol w:w="2448"/>
        <w:gridCol w:w="7344"/>
      </w:tblGrid>
      <w:tr w:rsidR="003903CF" w14:paraId="1553729E" w14:textId="77777777">
        <w:trPr>
          <w:tblHeader/>
          <w:jc w:val="center"/>
        </w:trPr>
        <w:tc>
          <w:tcPr>
            <w:tcW w:w="2448" w:type="dxa"/>
            <w:shd w:val="clear" w:color="auto" w:fill="171836"/>
            <w:tcMar>
              <w:top w:w="80" w:type="dxa"/>
              <w:left w:w="100" w:type="dxa"/>
              <w:bottom w:w="80" w:type="dxa"/>
              <w:right w:w="100" w:type="dxa"/>
            </w:tcMar>
          </w:tcPr>
          <w:p w14:paraId="23D91E2A" w14:textId="77777777" w:rsidR="003903CF" w:rsidRDefault="00273CD4">
            <w:r>
              <w:rPr>
                <w:b/>
                <w:color w:val="FFFFFF"/>
                <w:sz w:val="18"/>
              </w:rPr>
              <w:t>Role</w:t>
            </w:r>
          </w:p>
        </w:tc>
        <w:tc>
          <w:tcPr>
            <w:tcW w:w="7344" w:type="dxa"/>
            <w:shd w:val="clear" w:color="auto" w:fill="171836"/>
            <w:tcMar>
              <w:top w:w="80" w:type="dxa"/>
              <w:left w:w="100" w:type="dxa"/>
              <w:bottom w:w="80" w:type="dxa"/>
              <w:right w:w="100" w:type="dxa"/>
            </w:tcMar>
          </w:tcPr>
          <w:p w14:paraId="5B66E45C" w14:textId="77777777" w:rsidR="003903CF" w:rsidRDefault="00273CD4">
            <w:r>
              <w:rPr>
                <w:b/>
                <w:color w:val="FFFFFF"/>
                <w:sz w:val="18"/>
              </w:rPr>
              <w:t>Responsibilities</w:t>
            </w:r>
          </w:p>
        </w:tc>
      </w:tr>
      <w:tr w:rsidR="003903CF" w14:paraId="19B87B57" w14:textId="77777777">
        <w:trPr>
          <w:cantSplit/>
          <w:jc w:val="center"/>
        </w:trPr>
        <w:tc>
          <w:tcPr>
            <w:tcW w:w="2448" w:type="dxa"/>
            <w:tcMar>
              <w:top w:w="80" w:type="dxa"/>
              <w:left w:w="100" w:type="dxa"/>
              <w:bottom w:w="80" w:type="dxa"/>
              <w:right w:w="100" w:type="dxa"/>
            </w:tcMar>
            <w:vAlign w:val="center"/>
          </w:tcPr>
          <w:p w14:paraId="3D60DF08" w14:textId="77777777" w:rsidR="003903CF" w:rsidRDefault="00273CD4">
            <w:pPr>
              <w:spacing w:after="0"/>
            </w:pPr>
            <w:r>
              <w:rPr>
                <w:sz w:val="17"/>
              </w:rPr>
              <w:t>Executive Management</w:t>
            </w:r>
          </w:p>
        </w:tc>
        <w:tc>
          <w:tcPr>
            <w:tcW w:w="7344" w:type="dxa"/>
            <w:tcMar>
              <w:top w:w="80" w:type="dxa"/>
              <w:left w:w="100" w:type="dxa"/>
              <w:bottom w:w="80" w:type="dxa"/>
              <w:right w:w="100" w:type="dxa"/>
            </w:tcMar>
            <w:vAlign w:val="center"/>
          </w:tcPr>
          <w:p w14:paraId="48590242" w14:textId="77777777" w:rsidR="003903CF" w:rsidRDefault="00273CD4">
            <w:pPr>
              <w:spacing w:after="0"/>
            </w:pPr>
            <w:r>
              <w:rPr>
                <w:sz w:val="17"/>
              </w:rPr>
              <w:t>Approve this policy, accept material residual risks, and provide resources for vendor risk management.</w:t>
            </w:r>
          </w:p>
        </w:tc>
      </w:tr>
      <w:tr w:rsidR="003903CF" w14:paraId="1CA89437" w14:textId="77777777">
        <w:trPr>
          <w:cantSplit/>
          <w:jc w:val="center"/>
        </w:trPr>
        <w:tc>
          <w:tcPr>
            <w:tcW w:w="2448" w:type="dxa"/>
            <w:shd w:val="clear" w:color="auto" w:fill="F2F4F7"/>
            <w:tcMar>
              <w:top w:w="80" w:type="dxa"/>
              <w:left w:w="100" w:type="dxa"/>
              <w:bottom w:w="80" w:type="dxa"/>
              <w:right w:w="100" w:type="dxa"/>
            </w:tcMar>
            <w:vAlign w:val="center"/>
          </w:tcPr>
          <w:p w14:paraId="55607885" w14:textId="77777777" w:rsidR="003903CF" w:rsidRDefault="00273CD4">
            <w:pPr>
              <w:spacing w:after="0"/>
            </w:pPr>
            <w:r>
              <w:rPr>
                <w:sz w:val="17"/>
              </w:rPr>
              <w:t>Information Security Lead / CTO</w:t>
            </w:r>
          </w:p>
        </w:tc>
        <w:tc>
          <w:tcPr>
            <w:tcW w:w="7344" w:type="dxa"/>
            <w:shd w:val="clear" w:color="auto" w:fill="F2F4F7"/>
            <w:tcMar>
              <w:top w:w="80" w:type="dxa"/>
              <w:left w:w="100" w:type="dxa"/>
              <w:bottom w:w="80" w:type="dxa"/>
              <w:right w:w="100" w:type="dxa"/>
            </w:tcMar>
            <w:vAlign w:val="center"/>
          </w:tcPr>
          <w:p w14:paraId="70FC5DD4" w14:textId="77777777" w:rsidR="003903CF" w:rsidRDefault="00273CD4">
            <w:pPr>
              <w:spacing w:after="0"/>
            </w:pPr>
            <w:r>
              <w:rPr>
                <w:sz w:val="17"/>
              </w:rPr>
              <w:t>Own the program; define security requirements; review high-risk and critical vendors; track findings, exceptions, and monitoring.</w:t>
            </w:r>
          </w:p>
        </w:tc>
      </w:tr>
      <w:tr w:rsidR="003903CF" w14:paraId="62DB3CCE" w14:textId="77777777">
        <w:trPr>
          <w:cantSplit/>
          <w:jc w:val="center"/>
        </w:trPr>
        <w:tc>
          <w:tcPr>
            <w:tcW w:w="2448" w:type="dxa"/>
            <w:tcMar>
              <w:top w:w="80" w:type="dxa"/>
              <w:left w:w="100" w:type="dxa"/>
              <w:bottom w:w="80" w:type="dxa"/>
              <w:right w:w="100" w:type="dxa"/>
            </w:tcMar>
            <w:vAlign w:val="center"/>
          </w:tcPr>
          <w:p w14:paraId="0A4AC1C0" w14:textId="77777777" w:rsidR="003903CF" w:rsidRDefault="00273CD4">
            <w:pPr>
              <w:spacing w:after="0"/>
            </w:pPr>
            <w:r>
              <w:rPr>
                <w:sz w:val="17"/>
              </w:rPr>
              <w:t>Privacy or Compliance Lead</w:t>
            </w:r>
          </w:p>
        </w:tc>
        <w:tc>
          <w:tcPr>
            <w:tcW w:w="7344" w:type="dxa"/>
            <w:tcMar>
              <w:top w:w="80" w:type="dxa"/>
              <w:left w:w="100" w:type="dxa"/>
              <w:bottom w:w="80" w:type="dxa"/>
              <w:right w:w="100" w:type="dxa"/>
            </w:tcMar>
            <w:vAlign w:val="center"/>
          </w:tcPr>
          <w:p w14:paraId="70F785F7" w14:textId="77777777" w:rsidR="003903CF" w:rsidRDefault="00273CD4">
            <w:pPr>
              <w:spacing w:after="0"/>
            </w:pPr>
            <w:r>
              <w:rPr>
                <w:sz w:val="17"/>
              </w:rPr>
              <w:t>Assess privacy, regulatory, contractual, and subprocessor requirements; maintain relevant records and customer disclosures.</w:t>
            </w:r>
          </w:p>
        </w:tc>
      </w:tr>
      <w:tr w:rsidR="003903CF" w14:paraId="1C1724DF" w14:textId="77777777">
        <w:trPr>
          <w:cantSplit/>
          <w:jc w:val="center"/>
        </w:trPr>
        <w:tc>
          <w:tcPr>
            <w:tcW w:w="2448" w:type="dxa"/>
            <w:shd w:val="clear" w:color="auto" w:fill="F2F4F7"/>
            <w:tcMar>
              <w:top w:w="80" w:type="dxa"/>
              <w:left w:w="100" w:type="dxa"/>
              <w:bottom w:w="80" w:type="dxa"/>
              <w:right w:w="100" w:type="dxa"/>
            </w:tcMar>
            <w:vAlign w:val="center"/>
          </w:tcPr>
          <w:p w14:paraId="0FB89038" w14:textId="77777777" w:rsidR="003903CF" w:rsidRDefault="00273CD4">
            <w:pPr>
              <w:spacing w:after="0"/>
            </w:pPr>
            <w:r>
              <w:rPr>
                <w:sz w:val="17"/>
              </w:rPr>
              <w:t>Vendor Owner</w:t>
            </w:r>
          </w:p>
        </w:tc>
        <w:tc>
          <w:tcPr>
            <w:tcW w:w="7344" w:type="dxa"/>
            <w:shd w:val="clear" w:color="auto" w:fill="F2F4F7"/>
            <w:tcMar>
              <w:top w:w="80" w:type="dxa"/>
              <w:left w:w="100" w:type="dxa"/>
              <w:bottom w:w="80" w:type="dxa"/>
              <w:right w:w="100" w:type="dxa"/>
            </w:tcMar>
            <w:vAlign w:val="center"/>
          </w:tcPr>
          <w:p w14:paraId="36815E9B" w14:textId="77777777" w:rsidR="003903CF" w:rsidRDefault="00273CD4">
            <w:pPr>
              <w:spacing w:after="0"/>
            </w:pPr>
            <w:r>
              <w:rPr>
                <w:sz w:val="17"/>
              </w:rPr>
              <w:t>Document the business need, complete intake, coordinate due diligence, monitor performance, report changes, and initiate offboarding.</w:t>
            </w:r>
          </w:p>
        </w:tc>
      </w:tr>
      <w:tr w:rsidR="003903CF" w14:paraId="14B814C2" w14:textId="77777777">
        <w:trPr>
          <w:cantSplit/>
          <w:jc w:val="center"/>
        </w:trPr>
        <w:tc>
          <w:tcPr>
            <w:tcW w:w="2448" w:type="dxa"/>
            <w:tcMar>
              <w:top w:w="80" w:type="dxa"/>
              <w:left w:w="100" w:type="dxa"/>
              <w:bottom w:w="80" w:type="dxa"/>
              <w:right w:w="100" w:type="dxa"/>
            </w:tcMar>
            <w:vAlign w:val="center"/>
          </w:tcPr>
          <w:p w14:paraId="3EEE3A35" w14:textId="77777777" w:rsidR="003903CF" w:rsidRDefault="00273CD4">
            <w:pPr>
              <w:spacing w:after="0"/>
            </w:pPr>
            <w:r>
              <w:rPr>
                <w:sz w:val="17"/>
              </w:rPr>
              <w:t>Legal / Authorized Contract Reviewer</w:t>
            </w:r>
          </w:p>
        </w:tc>
        <w:tc>
          <w:tcPr>
            <w:tcW w:w="7344" w:type="dxa"/>
            <w:tcMar>
              <w:top w:w="80" w:type="dxa"/>
              <w:left w:w="100" w:type="dxa"/>
              <w:bottom w:w="80" w:type="dxa"/>
              <w:right w:w="100" w:type="dxa"/>
            </w:tcMar>
            <w:vAlign w:val="center"/>
          </w:tcPr>
          <w:p w14:paraId="543BC9C3" w14:textId="77777777" w:rsidR="003903CF" w:rsidRDefault="00273CD4">
            <w:pPr>
              <w:spacing w:after="0"/>
            </w:pPr>
            <w:r>
              <w:rPr>
                <w:sz w:val="17"/>
              </w:rPr>
              <w:t>Review material contracts, data protection terms, confidentiality, liability, breach notice, audit rights, and termination provisions.</w:t>
            </w:r>
          </w:p>
        </w:tc>
      </w:tr>
      <w:tr w:rsidR="003903CF" w14:paraId="3C0F6A3E" w14:textId="77777777">
        <w:trPr>
          <w:cantSplit/>
          <w:jc w:val="center"/>
        </w:trPr>
        <w:tc>
          <w:tcPr>
            <w:tcW w:w="2448" w:type="dxa"/>
            <w:shd w:val="clear" w:color="auto" w:fill="F2F4F7"/>
            <w:tcMar>
              <w:top w:w="80" w:type="dxa"/>
              <w:left w:w="100" w:type="dxa"/>
              <w:bottom w:w="80" w:type="dxa"/>
              <w:right w:w="100" w:type="dxa"/>
            </w:tcMar>
            <w:vAlign w:val="center"/>
          </w:tcPr>
          <w:p w14:paraId="750124EC" w14:textId="77777777" w:rsidR="003903CF" w:rsidRDefault="00273CD4">
            <w:pPr>
              <w:spacing w:after="0"/>
            </w:pPr>
            <w:r>
              <w:rPr>
                <w:sz w:val="17"/>
              </w:rPr>
              <w:t>Workforce Members</w:t>
            </w:r>
          </w:p>
        </w:tc>
        <w:tc>
          <w:tcPr>
            <w:tcW w:w="7344" w:type="dxa"/>
            <w:shd w:val="clear" w:color="auto" w:fill="F2F4F7"/>
            <w:tcMar>
              <w:top w:w="80" w:type="dxa"/>
              <w:left w:w="100" w:type="dxa"/>
              <w:bottom w:w="80" w:type="dxa"/>
              <w:right w:w="100" w:type="dxa"/>
            </w:tcMar>
            <w:vAlign w:val="center"/>
          </w:tcPr>
          <w:p w14:paraId="47F278C1" w14:textId="77777777" w:rsidR="003903CF" w:rsidRDefault="00273CD4">
            <w:pPr>
              <w:spacing w:after="0"/>
            </w:pPr>
            <w:r>
              <w:rPr>
                <w:sz w:val="17"/>
              </w:rPr>
              <w:t>Use only approved vendors and report suspected vendor incidents, control failures, or unauthorized use.</w:t>
            </w:r>
          </w:p>
        </w:tc>
      </w:tr>
    </w:tbl>
    <w:p w14:paraId="366B961B" w14:textId="77777777" w:rsidR="003903CF" w:rsidRDefault="003903CF">
      <w:pPr>
        <w:spacing w:after="0"/>
      </w:pPr>
    </w:p>
    <w:p w14:paraId="586A4B85" w14:textId="77777777" w:rsidR="003903CF" w:rsidRDefault="00273CD4">
      <w:pPr>
        <w:pStyle w:val="Heading1"/>
      </w:pPr>
      <w:r>
        <w:t>5. Vendor Inventory</w:t>
      </w:r>
    </w:p>
    <w:p w14:paraId="00E012A0" w14:textId="77777777" w:rsidR="003903CF" w:rsidRDefault="00273CD4">
      <w:r>
        <w:t>Solsphere shall maintain a current vendor inventory or register. At minimum, each record must include:</w:t>
      </w:r>
    </w:p>
    <w:p w14:paraId="2F37276B" w14:textId="77777777" w:rsidR="003903CF" w:rsidRDefault="00273CD4">
      <w:pPr>
        <w:pStyle w:val="ListBullet"/>
        <w:spacing w:after="60"/>
      </w:pPr>
      <w:r>
        <w:t>vendor name, service description, vendor owner, and business purpose;</w:t>
      </w:r>
    </w:p>
    <w:p w14:paraId="71EFFC8D" w14:textId="77777777" w:rsidR="003903CF" w:rsidRDefault="00273CD4">
      <w:pPr>
        <w:pStyle w:val="ListBullet"/>
        <w:spacing w:after="60"/>
      </w:pPr>
      <w:r>
        <w:t>risk tier and rationale;</w:t>
      </w:r>
    </w:p>
    <w:p w14:paraId="1EB899E9" w14:textId="77777777" w:rsidR="003903CF" w:rsidRDefault="00273CD4">
      <w:pPr>
        <w:pStyle w:val="ListBullet"/>
        <w:spacing w:after="60"/>
      </w:pPr>
      <w:r>
        <w:t>systems accessed, integration method, and privilege level;</w:t>
      </w:r>
    </w:p>
    <w:p w14:paraId="2AF53213" w14:textId="77777777" w:rsidR="003903CF" w:rsidRDefault="00273CD4">
      <w:pPr>
        <w:pStyle w:val="ListBullet"/>
        <w:spacing w:after="60"/>
      </w:pPr>
      <w:r>
        <w:lastRenderedPageBreak/>
        <w:t>data categories processed, hosting or processing locations when relevant, and subprocessor status;</w:t>
      </w:r>
    </w:p>
    <w:p w14:paraId="1B8EBFBF" w14:textId="77777777" w:rsidR="003903CF" w:rsidRDefault="00273CD4">
      <w:pPr>
        <w:pStyle w:val="ListBullet"/>
        <w:spacing w:after="60"/>
      </w:pPr>
      <w:r>
        <w:t>contract start, renewal, and termination dates;</w:t>
      </w:r>
    </w:p>
    <w:p w14:paraId="4E5EC8BE" w14:textId="77777777" w:rsidR="003903CF" w:rsidRDefault="00273CD4">
      <w:pPr>
        <w:pStyle w:val="ListBullet"/>
        <w:spacing w:after="60"/>
      </w:pPr>
      <w:r>
        <w:t>due diligence date, approver, identified findings, and residual risk decision;</w:t>
      </w:r>
    </w:p>
    <w:p w14:paraId="2548105E" w14:textId="77777777" w:rsidR="003903CF" w:rsidRDefault="00273CD4">
      <w:pPr>
        <w:pStyle w:val="ListBullet"/>
        <w:spacing w:after="60"/>
      </w:pPr>
      <w:r>
        <w:t>next review date and current lifecycle status.</w:t>
      </w:r>
    </w:p>
    <w:p w14:paraId="58A8BCD7" w14:textId="77777777" w:rsidR="003903CF" w:rsidRDefault="00273CD4">
      <w:pPr>
        <w:pStyle w:val="Heading1"/>
      </w:pPr>
      <w:r>
        <w:t>6. Risk Classification</w:t>
      </w:r>
    </w:p>
    <w:p w14:paraId="5C616403" w14:textId="77777777" w:rsidR="003903CF" w:rsidRDefault="00273CD4">
      <w:r>
        <w:t>The Vendor Owner and Information Security Lead shall classify each vendor during intake. Where more than one tier could apply, the higher tier must be used.</w:t>
      </w:r>
    </w:p>
    <w:tbl>
      <w:tblPr>
        <w:tblStyle w:val="TableGrid"/>
        <w:tblW w:w="0" w:type="auto"/>
        <w:jc w:val="center"/>
        <w:tblLook w:val="04A0" w:firstRow="1" w:lastRow="0" w:firstColumn="1" w:lastColumn="0" w:noHBand="0" w:noVBand="1"/>
      </w:tblPr>
      <w:tblGrid>
        <w:gridCol w:w="1080"/>
        <w:gridCol w:w="4536"/>
        <w:gridCol w:w="4176"/>
      </w:tblGrid>
      <w:tr w:rsidR="003903CF" w14:paraId="38C2843C" w14:textId="77777777">
        <w:trPr>
          <w:tblHeader/>
          <w:jc w:val="center"/>
        </w:trPr>
        <w:tc>
          <w:tcPr>
            <w:tcW w:w="1080" w:type="dxa"/>
            <w:shd w:val="clear" w:color="auto" w:fill="171836"/>
            <w:tcMar>
              <w:top w:w="80" w:type="dxa"/>
              <w:left w:w="100" w:type="dxa"/>
              <w:bottom w:w="80" w:type="dxa"/>
              <w:right w:w="100" w:type="dxa"/>
            </w:tcMar>
          </w:tcPr>
          <w:p w14:paraId="1F46B41D" w14:textId="77777777" w:rsidR="003903CF" w:rsidRDefault="00273CD4">
            <w:r>
              <w:rPr>
                <w:b/>
                <w:color w:val="FFFFFF"/>
                <w:sz w:val="18"/>
              </w:rPr>
              <w:t>Tier</w:t>
            </w:r>
          </w:p>
        </w:tc>
        <w:tc>
          <w:tcPr>
            <w:tcW w:w="4536" w:type="dxa"/>
            <w:shd w:val="clear" w:color="auto" w:fill="171836"/>
            <w:tcMar>
              <w:top w:w="80" w:type="dxa"/>
              <w:left w:w="100" w:type="dxa"/>
              <w:bottom w:w="80" w:type="dxa"/>
              <w:right w:w="100" w:type="dxa"/>
            </w:tcMar>
          </w:tcPr>
          <w:p w14:paraId="76787B06" w14:textId="77777777" w:rsidR="003903CF" w:rsidRDefault="00273CD4">
            <w:r>
              <w:rPr>
                <w:b/>
                <w:color w:val="FFFFFF"/>
                <w:sz w:val="18"/>
              </w:rPr>
              <w:t>Typical Criteria</w:t>
            </w:r>
          </w:p>
        </w:tc>
        <w:tc>
          <w:tcPr>
            <w:tcW w:w="4176" w:type="dxa"/>
            <w:shd w:val="clear" w:color="auto" w:fill="171836"/>
            <w:tcMar>
              <w:top w:w="80" w:type="dxa"/>
              <w:left w:w="100" w:type="dxa"/>
              <w:bottom w:w="80" w:type="dxa"/>
              <w:right w:w="100" w:type="dxa"/>
            </w:tcMar>
          </w:tcPr>
          <w:p w14:paraId="071481C1" w14:textId="77777777" w:rsidR="003903CF" w:rsidRDefault="00273CD4">
            <w:r>
              <w:rPr>
                <w:b/>
                <w:color w:val="FFFFFF"/>
                <w:sz w:val="18"/>
              </w:rPr>
              <w:t>Minimum Review</w:t>
            </w:r>
          </w:p>
        </w:tc>
      </w:tr>
      <w:tr w:rsidR="003903CF" w14:paraId="61B2969C" w14:textId="77777777">
        <w:trPr>
          <w:cantSplit/>
          <w:jc w:val="center"/>
        </w:trPr>
        <w:tc>
          <w:tcPr>
            <w:tcW w:w="1080" w:type="dxa"/>
            <w:tcMar>
              <w:top w:w="80" w:type="dxa"/>
              <w:left w:w="100" w:type="dxa"/>
              <w:bottom w:w="80" w:type="dxa"/>
              <w:right w:w="100" w:type="dxa"/>
            </w:tcMar>
            <w:vAlign w:val="center"/>
          </w:tcPr>
          <w:p w14:paraId="1957B157" w14:textId="77777777" w:rsidR="003903CF" w:rsidRDefault="00273CD4">
            <w:pPr>
              <w:spacing w:after="0"/>
            </w:pPr>
            <w:r>
              <w:rPr>
                <w:sz w:val="17"/>
              </w:rPr>
              <w:t>Critical</w:t>
            </w:r>
          </w:p>
        </w:tc>
        <w:tc>
          <w:tcPr>
            <w:tcW w:w="4536" w:type="dxa"/>
            <w:tcMar>
              <w:top w:w="80" w:type="dxa"/>
              <w:left w:w="100" w:type="dxa"/>
              <w:bottom w:w="80" w:type="dxa"/>
              <w:right w:w="100" w:type="dxa"/>
            </w:tcMar>
            <w:vAlign w:val="center"/>
          </w:tcPr>
          <w:p w14:paraId="543B0B47" w14:textId="77777777" w:rsidR="003903CF" w:rsidRDefault="00273CD4">
            <w:pPr>
              <w:spacing w:after="0"/>
            </w:pPr>
            <w:r>
              <w:rPr>
                <w:sz w:val="17"/>
              </w:rPr>
              <w:t>Essential to production delivery or recovery; broad privileged access; hosts or processes significant customer or sensitive data; failure could cause a material outage, breach, or contractual violation.</w:t>
            </w:r>
          </w:p>
        </w:tc>
        <w:tc>
          <w:tcPr>
            <w:tcW w:w="4176" w:type="dxa"/>
            <w:tcMar>
              <w:top w:w="80" w:type="dxa"/>
              <w:left w:w="100" w:type="dxa"/>
              <w:bottom w:w="80" w:type="dxa"/>
              <w:right w:w="100" w:type="dxa"/>
            </w:tcMar>
            <w:vAlign w:val="center"/>
          </w:tcPr>
          <w:p w14:paraId="782C973A" w14:textId="77777777" w:rsidR="003903CF" w:rsidRDefault="00273CD4">
            <w:pPr>
              <w:spacing w:after="0"/>
            </w:pPr>
            <w:r>
              <w:rPr>
                <w:sz w:val="17"/>
              </w:rPr>
              <w:t>Full security, privacy, resilience, legal, and financial review; executive or delegated risk approval; annual reassessment.</w:t>
            </w:r>
          </w:p>
        </w:tc>
      </w:tr>
      <w:tr w:rsidR="003903CF" w14:paraId="0B4966F9" w14:textId="77777777">
        <w:trPr>
          <w:cantSplit/>
          <w:jc w:val="center"/>
        </w:trPr>
        <w:tc>
          <w:tcPr>
            <w:tcW w:w="1080" w:type="dxa"/>
            <w:shd w:val="clear" w:color="auto" w:fill="F2F4F7"/>
            <w:tcMar>
              <w:top w:w="80" w:type="dxa"/>
              <w:left w:w="100" w:type="dxa"/>
              <w:bottom w:w="80" w:type="dxa"/>
              <w:right w:w="100" w:type="dxa"/>
            </w:tcMar>
            <w:vAlign w:val="center"/>
          </w:tcPr>
          <w:p w14:paraId="1B48D955" w14:textId="77777777" w:rsidR="003903CF" w:rsidRDefault="00273CD4">
            <w:pPr>
              <w:spacing w:after="0"/>
            </w:pPr>
            <w:r>
              <w:rPr>
                <w:sz w:val="17"/>
              </w:rPr>
              <w:t>High</w:t>
            </w:r>
          </w:p>
        </w:tc>
        <w:tc>
          <w:tcPr>
            <w:tcW w:w="4536" w:type="dxa"/>
            <w:shd w:val="clear" w:color="auto" w:fill="F2F4F7"/>
            <w:tcMar>
              <w:top w:w="80" w:type="dxa"/>
              <w:left w:w="100" w:type="dxa"/>
              <w:bottom w:w="80" w:type="dxa"/>
              <w:right w:w="100" w:type="dxa"/>
            </w:tcMar>
            <w:vAlign w:val="center"/>
          </w:tcPr>
          <w:p w14:paraId="54C6529E" w14:textId="77777777" w:rsidR="003903CF" w:rsidRDefault="00273CD4">
            <w:pPr>
              <w:spacing w:after="0"/>
            </w:pPr>
            <w:r>
              <w:rPr>
                <w:sz w:val="17"/>
              </w:rPr>
              <w:t>Accesses production, confidential, security, or personal data; integrates with sensitive systems; or could materially affect security, privacy, compliance, or customer commitments.</w:t>
            </w:r>
          </w:p>
        </w:tc>
        <w:tc>
          <w:tcPr>
            <w:tcW w:w="4176" w:type="dxa"/>
            <w:shd w:val="clear" w:color="auto" w:fill="F2F4F7"/>
            <w:tcMar>
              <w:top w:w="80" w:type="dxa"/>
              <w:left w:w="100" w:type="dxa"/>
              <w:bottom w:w="80" w:type="dxa"/>
              <w:right w:w="100" w:type="dxa"/>
            </w:tcMar>
            <w:vAlign w:val="center"/>
          </w:tcPr>
          <w:p w14:paraId="575C4ED7" w14:textId="77777777" w:rsidR="003903CF" w:rsidRDefault="00273CD4">
            <w:pPr>
              <w:spacing w:after="0"/>
            </w:pPr>
            <w:r>
              <w:rPr>
                <w:sz w:val="17"/>
              </w:rPr>
              <w:t>Documented security and privacy due diligence; contract controls; security approval; reassessment at least annually.</w:t>
            </w:r>
          </w:p>
        </w:tc>
      </w:tr>
      <w:tr w:rsidR="003903CF" w14:paraId="31299979" w14:textId="77777777">
        <w:trPr>
          <w:cantSplit/>
          <w:jc w:val="center"/>
        </w:trPr>
        <w:tc>
          <w:tcPr>
            <w:tcW w:w="1080" w:type="dxa"/>
            <w:tcMar>
              <w:top w:w="80" w:type="dxa"/>
              <w:left w:w="100" w:type="dxa"/>
              <w:bottom w:w="80" w:type="dxa"/>
              <w:right w:w="100" w:type="dxa"/>
            </w:tcMar>
            <w:vAlign w:val="center"/>
          </w:tcPr>
          <w:p w14:paraId="1A002245" w14:textId="77777777" w:rsidR="003903CF" w:rsidRDefault="00273CD4">
            <w:pPr>
              <w:spacing w:after="0"/>
            </w:pPr>
            <w:r>
              <w:rPr>
                <w:sz w:val="17"/>
              </w:rPr>
              <w:t>Moderate</w:t>
            </w:r>
          </w:p>
        </w:tc>
        <w:tc>
          <w:tcPr>
            <w:tcW w:w="4536" w:type="dxa"/>
            <w:tcMar>
              <w:top w:w="80" w:type="dxa"/>
              <w:left w:w="100" w:type="dxa"/>
              <w:bottom w:w="80" w:type="dxa"/>
              <w:right w:w="100" w:type="dxa"/>
            </w:tcMar>
            <w:vAlign w:val="center"/>
          </w:tcPr>
          <w:p w14:paraId="122F734E" w14:textId="77777777" w:rsidR="003903CF" w:rsidRDefault="00273CD4">
            <w:pPr>
              <w:spacing w:after="0"/>
            </w:pPr>
            <w:r>
              <w:rPr>
                <w:sz w:val="17"/>
              </w:rPr>
              <w:t>Limited internal data or system access; meaningful operational dependency; impact is contained and recoverable.</w:t>
            </w:r>
          </w:p>
        </w:tc>
        <w:tc>
          <w:tcPr>
            <w:tcW w:w="4176" w:type="dxa"/>
            <w:tcMar>
              <w:top w:w="80" w:type="dxa"/>
              <w:left w:w="100" w:type="dxa"/>
              <w:bottom w:w="80" w:type="dxa"/>
              <w:right w:w="100" w:type="dxa"/>
            </w:tcMar>
            <w:vAlign w:val="center"/>
          </w:tcPr>
          <w:p w14:paraId="416740B1" w14:textId="77777777" w:rsidR="003903CF" w:rsidRDefault="00273CD4">
            <w:pPr>
              <w:spacing w:after="0"/>
            </w:pPr>
            <w:r>
              <w:rPr>
                <w:sz w:val="17"/>
              </w:rPr>
              <w:t>Proportionate questionnaire or evidence review, contract review, approval, and reassessment at least every two years.</w:t>
            </w:r>
          </w:p>
        </w:tc>
      </w:tr>
      <w:tr w:rsidR="003903CF" w14:paraId="2B53A840" w14:textId="77777777">
        <w:trPr>
          <w:cantSplit/>
          <w:jc w:val="center"/>
        </w:trPr>
        <w:tc>
          <w:tcPr>
            <w:tcW w:w="1080" w:type="dxa"/>
            <w:shd w:val="clear" w:color="auto" w:fill="F2F4F7"/>
            <w:tcMar>
              <w:top w:w="80" w:type="dxa"/>
              <w:left w:w="100" w:type="dxa"/>
              <w:bottom w:w="80" w:type="dxa"/>
              <w:right w:w="100" w:type="dxa"/>
            </w:tcMar>
            <w:vAlign w:val="center"/>
          </w:tcPr>
          <w:p w14:paraId="23F18243" w14:textId="77777777" w:rsidR="003903CF" w:rsidRDefault="00273CD4">
            <w:pPr>
              <w:spacing w:after="0"/>
            </w:pPr>
            <w:r>
              <w:rPr>
                <w:sz w:val="17"/>
              </w:rPr>
              <w:t>Low</w:t>
            </w:r>
          </w:p>
        </w:tc>
        <w:tc>
          <w:tcPr>
            <w:tcW w:w="4536" w:type="dxa"/>
            <w:shd w:val="clear" w:color="auto" w:fill="F2F4F7"/>
            <w:tcMar>
              <w:top w:w="80" w:type="dxa"/>
              <w:left w:w="100" w:type="dxa"/>
              <w:bottom w:w="80" w:type="dxa"/>
              <w:right w:w="100" w:type="dxa"/>
            </w:tcMar>
            <w:vAlign w:val="center"/>
          </w:tcPr>
          <w:p w14:paraId="031F0CE0" w14:textId="77777777" w:rsidR="003903CF" w:rsidRDefault="00273CD4">
            <w:pPr>
              <w:spacing w:after="0"/>
            </w:pPr>
            <w:r>
              <w:rPr>
                <w:sz w:val="17"/>
              </w:rPr>
              <w:t>No sensitive data, no production or privileged access, and minimal operational impact.</w:t>
            </w:r>
          </w:p>
        </w:tc>
        <w:tc>
          <w:tcPr>
            <w:tcW w:w="4176" w:type="dxa"/>
            <w:shd w:val="clear" w:color="auto" w:fill="F2F4F7"/>
            <w:tcMar>
              <w:top w:w="80" w:type="dxa"/>
              <w:left w:w="100" w:type="dxa"/>
              <w:bottom w:w="80" w:type="dxa"/>
              <w:right w:w="100" w:type="dxa"/>
            </w:tcMar>
            <w:vAlign w:val="center"/>
          </w:tcPr>
          <w:p w14:paraId="593D9A41" w14:textId="77777777" w:rsidR="003903CF" w:rsidRDefault="00273CD4">
            <w:pPr>
              <w:spacing w:after="0"/>
            </w:pPr>
            <w:r>
              <w:rPr>
                <w:sz w:val="17"/>
              </w:rPr>
              <w:t>Business validation, basic reputation and contract review; reassessment on material change or renewal as appropriate.</w:t>
            </w:r>
          </w:p>
        </w:tc>
      </w:tr>
    </w:tbl>
    <w:p w14:paraId="436A7AAA" w14:textId="77777777" w:rsidR="003903CF" w:rsidRDefault="003903CF">
      <w:pPr>
        <w:spacing w:after="0"/>
      </w:pPr>
    </w:p>
    <w:p w14:paraId="66F0964F" w14:textId="77777777" w:rsidR="003903CF" w:rsidRDefault="00273CD4">
      <w:pPr>
        <w:pStyle w:val="Heading1"/>
      </w:pPr>
      <w:r>
        <w:t>7. Pre-Engagement Due Diligence</w:t>
      </w:r>
    </w:p>
    <w:p w14:paraId="36C34AA3" w14:textId="77777777" w:rsidR="003903CF" w:rsidRDefault="00273CD4">
      <w:r>
        <w:t>Before engagement, the Vendor Owner shall submit an intake record. The review must consider the following, as applicable:</w:t>
      </w:r>
    </w:p>
    <w:p w14:paraId="7D13254E" w14:textId="77777777" w:rsidR="003903CF" w:rsidRDefault="00273CD4">
      <w:pPr>
        <w:pStyle w:val="ListBullet"/>
        <w:spacing w:after="60"/>
      </w:pPr>
      <w:r>
        <w:t>Security governance, independent assurance reports or certifications, penetration testing or vulnerability management, access control, encryption, logging, incident response, secure development, and employee security practices.</w:t>
      </w:r>
    </w:p>
    <w:p w14:paraId="628B1639" w14:textId="77777777" w:rsidR="003903CF" w:rsidRDefault="00273CD4">
      <w:pPr>
        <w:pStyle w:val="ListBullet"/>
        <w:spacing w:after="60"/>
      </w:pPr>
      <w:r>
        <w:t>Privacy role, processing purpose, data minimization, retention and deletion, subprocessors, cross-border transfers, data subject support, and applicable legal obligations.</w:t>
      </w:r>
    </w:p>
    <w:p w14:paraId="0CE07056" w14:textId="77777777" w:rsidR="003903CF" w:rsidRDefault="00273CD4">
      <w:pPr>
        <w:pStyle w:val="ListBullet"/>
        <w:spacing w:after="60"/>
      </w:pPr>
      <w:r>
        <w:t>Availability commitments, backups, disaster recovery, business continuity, support, capacity, and dependency concentration.</w:t>
      </w:r>
    </w:p>
    <w:p w14:paraId="19424EBD" w14:textId="77777777" w:rsidR="003903CF" w:rsidRDefault="00273CD4">
      <w:pPr>
        <w:pStyle w:val="ListBullet"/>
        <w:spacing w:after="60"/>
      </w:pPr>
      <w:r>
        <w:t>Company reputation, financial viability where material, litigation or regulatory concerns, sanctions where appropriate, and service history.</w:t>
      </w:r>
    </w:p>
    <w:p w14:paraId="1FD364AE" w14:textId="77777777" w:rsidR="003903CF" w:rsidRDefault="00273CD4">
      <w:pPr>
        <w:pStyle w:val="ListBullet"/>
        <w:spacing w:after="60"/>
      </w:pPr>
      <w:r>
        <w:t>Ability to meet Solsphere's customer, contractual, and regulatory obligations, including timely evidence and incident cooperation.</w:t>
      </w:r>
    </w:p>
    <w:p w14:paraId="0BCA2DA6" w14:textId="77777777" w:rsidR="003903CF" w:rsidRDefault="00273CD4">
      <w:r>
        <w:t>Acceptable evidence may include a current SOC 2 report, ISO/IEC 27001 certificate and scope, security questionnaire, privacy documentation, penetration-test executive summary, business continuity materials, security portal evidence, contractual commitments, or other reliable information. Certifications do not replace review of scope, exceptions, user entity controls, complementary controls, or identified findings.</w:t>
      </w:r>
    </w:p>
    <w:p w14:paraId="6645E2E3" w14:textId="77777777" w:rsidR="003903CF" w:rsidRDefault="00273CD4">
      <w:pPr>
        <w:pStyle w:val="Heading1"/>
      </w:pPr>
      <w:r>
        <w:t>8. Evaluation and Approval</w:t>
      </w:r>
    </w:p>
    <w:p w14:paraId="221E1767" w14:textId="77777777" w:rsidR="003903CF" w:rsidRDefault="00273CD4">
      <w:pPr>
        <w:pStyle w:val="ListNumber"/>
        <w:spacing w:after="60"/>
      </w:pPr>
      <w:r>
        <w:t>Document inherent risk before considering vendor controls.</w:t>
      </w:r>
    </w:p>
    <w:p w14:paraId="77748456" w14:textId="77777777" w:rsidR="003903CF" w:rsidRDefault="00273CD4">
      <w:pPr>
        <w:pStyle w:val="ListNumber"/>
        <w:spacing w:after="60"/>
      </w:pPr>
      <w:r>
        <w:t>Review evidence and record any gaps, exceptions, qualifications, or unavailable evidence.</w:t>
      </w:r>
    </w:p>
    <w:p w14:paraId="4C05C0BE" w14:textId="77777777" w:rsidR="003903CF" w:rsidRDefault="00273CD4">
      <w:pPr>
        <w:pStyle w:val="ListNumber"/>
        <w:spacing w:after="60"/>
      </w:pPr>
      <w:r>
        <w:lastRenderedPageBreak/>
        <w:t>Assess residual risk after considering the vendor's controls and planned Solsphere safeguards.</w:t>
      </w:r>
    </w:p>
    <w:p w14:paraId="13C00946" w14:textId="77777777" w:rsidR="003903CF" w:rsidRDefault="00273CD4">
      <w:pPr>
        <w:pStyle w:val="ListNumber"/>
        <w:spacing w:after="60"/>
      </w:pPr>
      <w:r>
        <w:t>Record the decision as approved, approved with conditions, deferred, or rejected.</w:t>
      </w:r>
    </w:p>
    <w:p w14:paraId="49308A83" w14:textId="77777777" w:rsidR="003903CF" w:rsidRDefault="00273CD4">
      <w:pPr>
        <w:pStyle w:val="ListNumber"/>
        <w:spacing w:after="60"/>
      </w:pPr>
      <w:r>
        <w:t>Assign remediation actions, owners, and due dates for conditional approvals.</w:t>
      </w:r>
    </w:p>
    <w:p w14:paraId="663E9363" w14:textId="77777777" w:rsidR="003903CF" w:rsidRDefault="00273CD4">
      <w:r>
        <w:t>Critical and high-risk vendors require approval from the Information Security Lead and the business owner. Material residual risk, unavailable critical evidence, or significant contract deviations require executive risk acceptance. The reviewer must not approve their own exception without an independent approver.</w:t>
      </w:r>
    </w:p>
    <w:p w14:paraId="09A927F7" w14:textId="77777777" w:rsidR="003903CF" w:rsidRDefault="00273CD4">
      <w:pPr>
        <w:pStyle w:val="Heading1"/>
      </w:pPr>
      <w:r>
        <w:t>9. Contractual and Security Requirements</w:t>
      </w:r>
    </w:p>
    <w:p w14:paraId="396EF0E5" w14:textId="77777777" w:rsidR="003903CF" w:rsidRDefault="00273CD4">
      <w:r>
        <w:t>Contracts with critical or high-risk vendors must include requirements appropriate to the service and risk, including where applicable:</w:t>
      </w:r>
    </w:p>
    <w:p w14:paraId="701C4393" w14:textId="77777777" w:rsidR="003903CF" w:rsidRDefault="00273CD4">
      <w:pPr>
        <w:pStyle w:val="ListBullet"/>
        <w:spacing w:after="60"/>
      </w:pPr>
      <w:r>
        <w:t>confidentiality, permitted use, data ownership, and least-necessary access;</w:t>
      </w:r>
    </w:p>
    <w:p w14:paraId="07595C10" w14:textId="77777777" w:rsidR="003903CF" w:rsidRDefault="00273CD4">
      <w:pPr>
        <w:pStyle w:val="ListBullet"/>
        <w:spacing w:after="60"/>
      </w:pPr>
      <w:r>
        <w:t>reasonable administrative, technical, and physical safeguards;</w:t>
      </w:r>
    </w:p>
    <w:p w14:paraId="0A2D7675" w14:textId="77777777" w:rsidR="003903CF" w:rsidRDefault="00273CD4">
      <w:pPr>
        <w:pStyle w:val="ListBullet"/>
        <w:spacing w:after="60"/>
      </w:pPr>
      <w:r>
        <w:t>compliance with applicable law and agreed security or privacy requirements;</w:t>
      </w:r>
    </w:p>
    <w:p w14:paraId="0D26132A" w14:textId="77777777" w:rsidR="003903CF" w:rsidRDefault="00273CD4">
      <w:pPr>
        <w:pStyle w:val="ListBullet"/>
        <w:spacing w:after="60"/>
      </w:pPr>
      <w:r>
        <w:t>prompt security and privacy incident notice, cooperation, and relevant investigation information;</w:t>
      </w:r>
    </w:p>
    <w:p w14:paraId="08B9EFA1" w14:textId="77777777" w:rsidR="003903CF" w:rsidRDefault="00273CD4">
      <w:pPr>
        <w:pStyle w:val="ListBullet"/>
        <w:spacing w:after="60"/>
      </w:pPr>
      <w:r>
        <w:t>data processing terms, subprocessors, international transfers, retention, return, and secure deletion;</w:t>
      </w:r>
    </w:p>
    <w:p w14:paraId="602A9DE5" w14:textId="77777777" w:rsidR="003903CF" w:rsidRDefault="00273CD4">
      <w:pPr>
        <w:pStyle w:val="ListBullet"/>
        <w:spacing w:after="60"/>
      </w:pPr>
      <w:r>
        <w:t>availability, support, recovery, change notification, and service-level commitments;</w:t>
      </w:r>
    </w:p>
    <w:p w14:paraId="5DF8530D" w14:textId="77777777" w:rsidR="003903CF" w:rsidRDefault="00273CD4">
      <w:pPr>
        <w:pStyle w:val="ListBullet"/>
        <w:spacing w:after="60"/>
      </w:pPr>
      <w:r>
        <w:t>right to receive assurance evidence or assess controls, subject to reasonable limitations;</w:t>
      </w:r>
    </w:p>
    <w:p w14:paraId="1A96F30A" w14:textId="77777777" w:rsidR="003903CF" w:rsidRDefault="00273CD4">
      <w:pPr>
        <w:pStyle w:val="ListBullet"/>
        <w:spacing w:after="60"/>
      </w:pPr>
      <w:r>
        <w:t>remediation of material vulnerabilities or control failures;</w:t>
      </w:r>
    </w:p>
    <w:p w14:paraId="2BF68DE4" w14:textId="77777777" w:rsidR="003903CF" w:rsidRDefault="00273CD4">
      <w:pPr>
        <w:pStyle w:val="ListBullet"/>
        <w:spacing w:after="60"/>
      </w:pPr>
      <w:r>
        <w:t>termination rights and transition assistance where operationally important.</w:t>
      </w:r>
    </w:p>
    <w:p w14:paraId="2CAE33B4" w14:textId="77777777" w:rsidR="003903CF" w:rsidRDefault="00273CD4">
      <w:r>
        <w:t>Where a vendor will process personal data on Solsphere's behalf, an appropriate data processing agreement must be executed before processing begins. Any customer notification or consent requirements for new subprocessors must be completed before use.</w:t>
      </w:r>
    </w:p>
    <w:p w14:paraId="32024BFF" w14:textId="77777777" w:rsidR="003903CF" w:rsidRDefault="00273CD4">
      <w:pPr>
        <w:pStyle w:val="Heading1"/>
      </w:pPr>
      <w:r>
        <w:t>10. Access and Implementation</w:t>
      </w:r>
    </w:p>
    <w:p w14:paraId="1D2A33AE" w14:textId="77777777" w:rsidR="003903CF" w:rsidRDefault="00273CD4">
      <w:pPr>
        <w:pStyle w:val="ListBullet"/>
        <w:spacing w:after="60"/>
      </w:pPr>
      <w:r>
        <w:t>Vendor access must be approved, individually attributable where feasible, least privileged, time-bound when appropriate, and protected by strong authentication, including multi-factor authentication for sensitive access.</w:t>
      </w:r>
    </w:p>
    <w:p w14:paraId="770D5CF8" w14:textId="77777777" w:rsidR="003903CF" w:rsidRDefault="00273CD4">
      <w:pPr>
        <w:pStyle w:val="ListBullet"/>
        <w:spacing w:after="60"/>
      </w:pPr>
      <w:r>
        <w:t>Shared accounts should be avoided. Credentials and secrets must be transferred and stored through approved secure methods.</w:t>
      </w:r>
    </w:p>
    <w:p w14:paraId="56B4903A" w14:textId="77777777" w:rsidR="003903CF" w:rsidRDefault="00273CD4">
      <w:pPr>
        <w:pStyle w:val="ListBullet"/>
        <w:spacing w:after="60"/>
      </w:pPr>
      <w:r>
        <w:t>System owners must validate security configuration, logging, data flows, and integration permissions before production use.</w:t>
      </w:r>
    </w:p>
    <w:p w14:paraId="680DDDE8" w14:textId="77777777" w:rsidR="003903CF" w:rsidRDefault="00273CD4">
      <w:pPr>
        <w:pStyle w:val="ListBullet"/>
        <w:spacing w:after="60"/>
      </w:pPr>
      <w:r>
        <w:t>Vendor access must be included in applicable access reviews and removed promptly when no longer needed.</w:t>
      </w:r>
    </w:p>
    <w:p w14:paraId="7706E924" w14:textId="77777777" w:rsidR="003903CF" w:rsidRDefault="00273CD4">
      <w:pPr>
        <w:pStyle w:val="Heading1"/>
      </w:pPr>
      <w:r>
        <w:t>11. Ongoing Monitoring and Reassessment</w:t>
      </w:r>
    </w:p>
    <w:p w14:paraId="5F2AFE71" w14:textId="77777777" w:rsidR="003903CF" w:rsidRDefault="00273CD4">
      <w:r>
        <w:t>The Vendor Owner and control owners shall monitor vendors based on risk. Monitoring may include service performance, incidents, security notifications, assurance reports, certification status, material product or ownership changes, adverse public information, contractual compliance, and open remediation items.</w:t>
      </w:r>
    </w:p>
    <w:tbl>
      <w:tblPr>
        <w:tblStyle w:val="TableGrid"/>
        <w:tblW w:w="0" w:type="auto"/>
        <w:jc w:val="center"/>
        <w:tblLook w:val="04A0" w:firstRow="1" w:lastRow="0" w:firstColumn="1" w:lastColumn="0" w:noHBand="0" w:noVBand="1"/>
      </w:tblPr>
      <w:tblGrid>
        <w:gridCol w:w="3096"/>
        <w:gridCol w:w="6696"/>
      </w:tblGrid>
      <w:tr w:rsidR="003903CF" w14:paraId="109198DD" w14:textId="77777777">
        <w:trPr>
          <w:tblHeader/>
          <w:jc w:val="center"/>
        </w:trPr>
        <w:tc>
          <w:tcPr>
            <w:tcW w:w="3096" w:type="dxa"/>
            <w:shd w:val="clear" w:color="auto" w:fill="171836"/>
            <w:tcMar>
              <w:top w:w="80" w:type="dxa"/>
              <w:left w:w="100" w:type="dxa"/>
              <w:bottom w:w="80" w:type="dxa"/>
              <w:right w:w="100" w:type="dxa"/>
            </w:tcMar>
          </w:tcPr>
          <w:p w14:paraId="0F701257" w14:textId="77777777" w:rsidR="003903CF" w:rsidRDefault="00273CD4">
            <w:r>
              <w:rPr>
                <w:b/>
                <w:color w:val="FFFFFF"/>
                <w:sz w:val="18"/>
              </w:rPr>
              <w:t>Trigger</w:t>
            </w:r>
          </w:p>
        </w:tc>
        <w:tc>
          <w:tcPr>
            <w:tcW w:w="6696" w:type="dxa"/>
            <w:shd w:val="clear" w:color="auto" w:fill="171836"/>
            <w:tcMar>
              <w:top w:w="80" w:type="dxa"/>
              <w:left w:w="100" w:type="dxa"/>
              <w:bottom w:w="80" w:type="dxa"/>
              <w:right w:w="100" w:type="dxa"/>
            </w:tcMar>
          </w:tcPr>
          <w:p w14:paraId="597C4C8D" w14:textId="77777777" w:rsidR="003903CF" w:rsidRDefault="00273CD4">
            <w:r>
              <w:rPr>
                <w:b/>
                <w:color w:val="FFFFFF"/>
                <w:sz w:val="18"/>
              </w:rPr>
              <w:t>Required Action</w:t>
            </w:r>
          </w:p>
        </w:tc>
      </w:tr>
      <w:tr w:rsidR="003903CF" w14:paraId="786133C7" w14:textId="77777777">
        <w:trPr>
          <w:cantSplit/>
          <w:jc w:val="center"/>
        </w:trPr>
        <w:tc>
          <w:tcPr>
            <w:tcW w:w="3096" w:type="dxa"/>
            <w:tcMar>
              <w:top w:w="80" w:type="dxa"/>
              <w:left w:w="100" w:type="dxa"/>
              <w:bottom w:w="80" w:type="dxa"/>
              <w:right w:w="100" w:type="dxa"/>
            </w:tcMar>
            <w:vAlign w:val="center"/>
          </w:tcPr>
          <w:p w14:paraId="3CA20F62" w14:textId="77777777" w:rsidR="003903CF" w:rsidRDefault="00273CD4">
            <w:pPr>
              <w:spacing w:after="0"/>
            </w:pPr>
            <w:r>
              <w:rPr>
                <w:sz w:val="17"/>
              </w:rPr>
              <w:t>Scheduled review</w:t>
            </w:r>
          </w:p>
        </w:tc>
        <w:tc>
          <w:tcPr>
            <w:tcW w:w="6696" w:type="dxa"/>
            <w:tcMar>
              <w:top w:w="80" w:type="dxa"/>
              <w:left w:w="100" w:type="dxa"/>
              <w:bottom w:w="80" w:type="dxa"/>
              <w:right w:w="100" w:type="dxa"/>
            </w:tcMar>
            <w:vAlign w:val="center"/>
          </w:tcPr>
          <w:p w14:paraId="3034E5D0" w14:textId="77777777" w:rsidR="003903CF" w:rsidRDefault="00273CD4">
            <w:pPr>
              <w:spacing w:after="0"/>
            </w:pPr>
            <w:r>
              <w:rPr>
                <w:sz w:val="17"/>
              </w:rPr>
              <w:t>Reassess critical and high-risk vendors at least annually; moderate vendors at least every two years; review low-risk vendors when circumstances warrant.</w:t>
            </w:r>
          </w:p>
        </w:tc>
      </w:tr>
      <w:tr w:rsidR="003903CF" w14:paraId="5A0CAC62" w14:textId="77777777">
        <w:trPr>
          <w:cantSplit/>
          <w:jc w:val="center"/>
        </w:trPr>
        <w:tc>
          <w:tcPr>
            <w:tcW w:w="3096" w:type="dxa"/>
            <w:shd w:val="clear" w:color="auto" w:fill="F2F4F7"/>
            <w:tcMar>
              <w:top w:w="80" w:type="dxa"/>
              <w:left w:w="100" w:type="dxa"/>
              <w:bottom w:w="80" w:type="dxa"/>
              <w:right w:w="100" w:type="dxa"/>
            </w:tcMar>
            <w:vAlign w:val="center"/>
          </w:tcPr>
          <w:p w14:paraId="440C439E" w14:textId="77777777" w:rsidR="003903CF" w:rsidRDefault="00273CD4">
            <w:pPr>
              <w:spacing w:after="0"/>
            </w:pPr>
            <w:r>
              <w:rPr>
                <w:sz w:val="17"/>
              </w:rPr>
              <w:t>Material service, access, data, location, or subprocessor change</w:t>
            </w:r>
          </w:p>
        </w:tc>
        <w:tc>
          <w:tcPr>
            <w:tcW w:w="6696" w:type="dxa"/>
            <w:shd w:val="clear" w:color="auto" w:fill="F2F4F7"/>
            <w:tcMar>
              <w:top w:w="80" w:type="dxa"/>
              <w:left w:w="100" w:type="dxa"/>
              <w:bottom w:w="80" w:type="dxa"/>
              <w:right w:w="100" w:type="dxa"/>
            </w:tcMar>
            <w:vAlign w:val="center"/>
          </w:tcPr>
          <w:p w14:paraId="258AD4A6" w14:textId="77777777" w:rsidR="003903CF" w:rsidRDefault="00273CD4">
            <w:pPr>
              <w:spacing w:after="0"/>
            </w:pPr>
            <w:r>
              <w:rPr>
                <w:sz w:val="17"/>
              </w:rPr>
              <w:t>Reassess affected risks before or promptly after the change, depending on urgency and exposure.</w:t>
            </w:r>
          </w:p>
        </w:tc>
      </w:tr>
      <w:tr w:rsidR="003903CF" w14:paraId="73D29A44" w14:textId="77777777">
        <w:trPr>
          <w:cantSplit/>
          <w:jc w:val="center"/>
        </w:trPr>
        <w:tc>
          <w:tcPr>
            <w:tcW w:w="3096" w:type="dxa"/>
            <w:tcMar>
              <w:top w:w="80" w:type="dxa"/>
              <w:left w:w="100" w:type="dxa"/>
              <w:bottom w:w="80" w:type="dxa"/>
              <w:right w:w="100" w:type="dxa"/>
            </w:tcMar>
            <w:vAlign w:val="center"/>
          </w:tcPr>
          <w:p w14:paraId="333E21C4" w14:textId="77777777" w:rsidR="003903CF" w:rsidRDefault="00273CD4">
            <w:pPr>
              <w:spacing w:after="0"/>
            </w:pPr>
            <w:r>
              <w:rPr>
                <w:sz w:val="17"/>
              </w:rPr>
              <w:t>Vendor incident, control failure, or material outage</w:t>
            </w:r>
          </w:p>
        </w:tc>
        <w:tc>
          <w:tcPr>
            <w:tcW w:w="6696" w:type="dxa"/>
            <w:tcMar>
              <w:top w:w="80" w:type="dxa"/>
              <w:left w:w="100" w:type="dxa"/>
              <w:bottom w:w="80" w:type="dxa"/>
              <w:right w:w="100" w:type="dxa"/>
            </w:tcMar>
            <w:vAlign w:val="center"/>
          </w:tcPr>
          <w:p w14:paraId="71A220D6" w14:textId="77777777" w:rsidR="003903CF" w:rsidRDefault="00273CD4">
            <w:pPr>
              <w:spacing w:after="0"/>
            </w:pPr>
            <w:r>
              <w:rPr>
                <w:sz w:val="17"/>
              </w:rPr>
              <w:t>Initiate incident and risk review; determine containment, customer or legal obligations, corrective action, and continued-use decision.</w:t>
            </w:r>
          </w:p>
        </w:tc>
      </w:tr>
      <w:tr w:rsidR="003903CF" w14:paraId="12DC0F18" w14:textId="77777777">
        <w:trPr>
          <w:cantSplit/>
          <w:jc w:val="center"/>
        </w:trPr>
        <w:tc>
          <w:tcPr>
            <w:tcW w:w="3096" w:type="dxa"/>
            <w:shd w:val="clear" w:color="auto" w:fill="F2F4F7"/>
            <w:tcMar>
              <w:top w:w="80" w:type="dxa"/>
              <w:left w:w="100" w:type="dxa"/>
              <w:bottom w:w="80" w:type="dxa"/>
              <w:right w:w="100" w:type="dxa"/>
            </w:tcMar>
            <w:vAlign w:val="center"/>
          </w:tcPr>
          <w:p w14:paraId="71750B86" w14:textId="77777777" w:rsidR="003903CF" w:rsidRDefault="00273CD4">
            <w:pPr>
              <w:spacing w:after="0"/>
            </w:pPr>
            <w:r>
              <w:rPr>
                <w:sz w:val="17"/>
              </w:rPr>
              <w:t>Contract renewal</w:t>
            </w:r>
          </w:p>
        </w:tc>
        <w:tc>
          <w:tcPr>
            <w:tcW w:w="6696" w:type="dxa"/>
            <w:shd w:val="clear" w:color="auto" w:fill="F2F4F7"/>
            <w:tcMar>
              <w:top w:w="80" w:type="dxa"/>
              <w:left w:w="100" w:type="dxa"/>
              <w:bottom w:w="80" w:type="dxa"/>
              <w:right w:w="100" w:type="dxa"/>
            </w:tcMar>
            <w:vAlign w:val="center"/>
          </w:tcPr>
          <w:p w14:paraId="32481861" w14:textId="77777777" w:rsidR="003903CF" w:rsidRDefault="00273CD4">
            <w:pPr>
              <w:spacing w:after="0"/>
            </w:pPr>
            <w:r>
              <w:rPr>
                <w:sz w:val="17"/>
              </w:rPr>
              <w:t>Confirm owner, need, risk tier, performance, open findings, current terms, and required reassessment before renewal.</w:t>
            </w:r>
          </w:p>
        </w:tc>
      </w:tr>
      <w:tr w:rsidR="003903CF" w14:paraId="5B6B428C" w14:textId="77777777">
        <w:trPr>
          <w:cantSplit/>
          <w:jc w:val="center"/>
        </w:trPr>
        <w:tc>
          <w:tcPr>
            <w:tcW w:w="3096" w:type="dxa"/>
            <w:tcMar>
              <w:top w:w="80" w:type="dxa"/>
              <w:left w:w="100" w:type="dxa"/>
              <w:bottom w:w="80" w:type="dxa"/>
              <w:right w:w="100" w:type="dxa"/>
            </w:tcMar>
            <w:vAlign w:val="center"/>
          </w:tcPr>
          <w:p w14:paraId="1F3BB4A2" w14:textId="77777777" w:rsidR="003903CF" w:rsidRDefault="00273CD4">
            <w:pPr>
              <w:spacing w:after="0"/>
            </w:pPr>
            <w:r>
              <w:rPr>
                <w:sz w:val="17"/>
              </w:rPr>
              <w:lastRenderedPageBreak/>
              <w:t>Adverse assurance finding</w:t>
            </w:r>
          </w:p>
        </w:tc>
        <w:tc>
          <w:tcPr>
            <w:tcW w:w="6696" w:type="dxa"/>
            <w:tcMar>
              <w:top w:w="80" w:type="dxa"/>
              <w:left w:w="100" w:type="dxa"/>
              <w:bottom w:w="80" w:type="dxa"/>
              <w:right w:w="100" w:type="dxa"/>
            </w:tcMar>
            <w:vAlign w:val="center"/>
          </w:tcPr>
          <w:p w14:paraId="508D6512" w14:textId="77777777" w:rsidR="003903CF" w:rsidRDefault="00273CD4">
            <w:pPr>
              <w:spacing w:after="0"/>
            </w:pPr>
            <w:r>
              <w:rPr>
                <w:sz w:val="17"/>
              </w:rPr>
              <w:t>Assess relevance and severity; document compensating controls, remediation, acceptance, suspension, or termination.</w:t>
            </w:r>
          </w:p>
        </w:tc>
      </w:tr>
    </w:tbl>
    <w:p w14:paraId="3CE4DAFD" w14:textId="77777777" w:rsidR="003903CF" w:rsidRDefault="003903CF">
      <w:pPr>
        <w:spacing w:after="0"/>
      </w:pPr>
    </w:p>
    <w:p w14:paraId="32B1E57E" w14:textId="77777777" w:rsidR="003903CF" w:rsidRDefault="00273CD4">
      <w:pPr>
        <w:pStyle w:val="Heading1"/>
      </w:pPr>
      <w:r>
        <w:t>12. Vendor Incidents</w:t>
      </w:r>
    </w:p>
    <w:p w14:paraId="6DBDD47C" w14:textId="77777777" w:rsidR="003903CF" w:rsidRDefault="00273CD4">
      <w:r>
        <w:t>Suspected vendor security, privacy, or availability incidents must be reported immediately through Solsphere's incident reporting process. Solsphere shall coordinate with the vendor to determine scope, data and systems affected, timeline, containment, evidence preservation, recovery, root cause, and corrective action. Notifications to customers, regulators, insurers, or other parties may be made only by authorized personnel in accordance with legal, contractual, privacy, and incident-response requirements.</w:t>
      </w:r>
    </w:p>
    <w:p w14:paraId="268D7E5A" w14:textId="77777777" w:rsidR="003903CF" w:rsidRDefault="00273CD4">
      <w:pPr>
        <w:pStyle w:val="Heading1"/>
      </w:pPr>
      <w:r>
        <w:t>13. Findings, Risk Acceptance, and Exceptions</w:t>
      </w:r>
    </w:p>
    <w:p w14:paraId="1D350C5A" w14:textId="77777777" w:rsidR="003903CF" w:rsidRDefault="00273CD4">
      <w:r>
        <w:t>Vendor findings must be risk rated and tracked to closure. An exception or risk acceptance must document the business justification, affected requirement, risk, compensating controls, owner, approver, expiration date, and review conditions. Exceptions must be time limited and reviewed before expiration. Critical unresolved risks may not be accepted without executive approval.</w:t>
      </w:r>
    </w:p>
    <w:p w14:paraId="1727A161" w14:textId="77777777" w:rsidR="003903CF" w:rsidRDefault="00273CD4">
      <w:pPr>
        <w:pStyle w:val="Heading1"/>
      </w:pPr>
      <w:r>
        <w:t>14. Termination and Offboarding</w:t>
      </w:r>
    </w:p>
    <w:p w14:paraId="6666C10E" w14:textId="77777777" w:rsidR="003903CF" w:rsidRDefault="00273CD4">
      <w:r>
        <w:t>When a vendor relationship ends, the Vendor Owner and relevant control owners shall, as applicable:</w:t>
      </w:r>
    </w:p>
    <w:p w14:paraId="0F09267B" w14:textId="77777777" w:rsidR="003903CF" w:rsidRDefault="00273CD4">
      <w:pPr>
        <w:pStyle w:val="ListBullet"/>
        <w:spacing w:after="60"/>
      </w:pPr>
      <w:r>
        <w:t>disable accounts, integrations, tokens, keys, remote access, and physical access promptly;</w:t>
      </w:r>
    </w:p>
    <w:p w14:paraId="6D1601D7" w14:textId="77777777" w:rsidR="003903CF" w:rsidRDefault="00273CD4">
      <w:pPr>
        <w:pStyle w:val="ListBullet"/>
        <w:spacing w:after="60"/>
      </w:pPr>
      <w:r>
        <w:t>recover Solsphere assets and update shared credentials or trust relationships;</w:t>
      </w:r>
    </w:p>
    <w:p w14:paraId="0051880D" w14:textId="77777777" w:rsidR="003903CF" w:rsidRDefault="00273CD4">
      <w:pPr>
        <w:pStyle w:val="ListBullet"/>
        <w:spacing w:after="60"/>
      </w:pPr>
      <w:r>
        <w:t>export required business records and preserve evidence subject to retention requirements;</w:t>
      </w:r>
    </w:p>
    <w:p w14:paraId="52DD0069" w14:textId="77777777" w:rsidR="003903CF" w:rsidRDefault="00273CD4">
      <w:pPr>
        <w:pStyle w:val="ListBullet"/>
        <w:spacing w:after="60"/>
      </w:pPr>
      <w:r>
        <w:t>obtain or document return, deletion, or destruction of Solsphere and customer data;</w:t>
      </w:r>
    </w:p>
    <w:p w14:paraId="0365A400" w14:textId="77777777" w:rsidR="003903CF" w:rsidRDefault="00273CD4">
      <w:pPr>
        <w:pStyle w:val="ListBullet"/>
        <w:spacing w:after="60"/>
      </w:pPr>
      <w:r>
        <w:t>remove the vendor from approved inventories, subprocessor disclosures, and diagrams as applicable;</w:t>
      </w:r>
    </w:p>
    <w:p w14:paraId="6D514C6B" w14:textId="77777777" w:rsidR="003903CF" w:rsidRDefault="00273CD4">
      <w:pPr>
        <w:pStyle w:val="ListBullet"/>
        <w:spacing w:after="60"/>
      </w:pPr>
      <w:r>
        <w:t>complete transition, validate service continuity, and record closure.</w:t>
      </w:r>
    </w:p>
    <w:p w14:paraId="62ED9C74" w14:textId="77777777" w:rsidR="003903CF" w:rsidRDefault="00273CD4">
      <w:pPr>
        <w:pStyle w:val="Heading1"/>
      </w:pPr>
      <w:r>
        <w:t>15. Records and Evidence Retention</w:t>
      </w:r>
    </w:p>
    <w:p w14:paraId="50980A72" w14:textId="77777777" w:rsidR="003903CF" w:rsidRDefault="00273CD4">
      <w:r>
        <w:t>Vendor intake records, assessments, evidence, approvals, contracts, data processing agreements, findings, monitoring records, exceptions, incident records, and offboarding evidence must be retained for the duration of the relationship and for at least three years after termination, unless a longer period is required by law, contract, litigation hold, customer commitment, or another Solsphere policy. Access to these records must be restricted to authorized personnel.</w:t>
      </w:r>
    </w:p>
    <w:p w14:paraId="73D59E5D" w14:textId="77777777" w:rsidR="003903CF" w:rsidRDefault="00273CD4">
      <w:pPr>
        <w:pStyle w:val="Heading1"/>
      </w:pPr>
      <w:r>
        <w:t>16. Policy Compliance</w:t>
      </w:r>
    </w:p>
    <w:p w14:paraId="652945A7" w14:textId="77777777" w:rsidR="003903CF" w:rsidRDefault="00273CD4">
      <w:r>
        <w:t>Failure to follow this policy may result in suspension or termination of vendor access, rejection or termination of a vendor relationship, removal of unapproved software, and workforce disciplinary action consistent with company policy and applicable law. Suspected violations must be reported to the Information Security Lead or executive management.</w:t>
      </w:r>
    </w:p>
    <w:p w14:paraId="7B61F8D9" w14:textId="77777777" w:rsidR="003903CF" w:rsidRDefault="00273CD4">
      <w:pPr>
        <w:pStyle w:val="Heading1"/>
      </w:pPr>
      <w:r>
        <w:t>17. Review and Maintenance</w:t>
      </w:r>
    </w:p>
    <w:p w14:paraId="78948D39" w14:textId="77777777" w:rsidR="003903CF" w:rsidRDefault="00273CD4">
      <w:r>
        <w:t>The policy owner shall review this policy at least annually and after a material vendor incident, significant business or regulatory change, material change to the Regodit service, or identified control deficiency. Changes require documented approval and communication to relevant personnel.</w:t>
      </w:r>
    </w:p>
    <w:p w14:paraId="75FAAF3A" w14:textId="77777777" w:rsidR="003903CF" w:rsidRDefault="00273CD4">
      <w:pPr>
        <w:pStyle w:val="Heading1"/>
      </w:pPr>
      <w:r>
        <w:t>Appendix A: Minimum Vendor Assessment Record</w:t>
      </w:r>
    </w:p>
    <w:tbl>
      <w:tblPr>
        <w:tblStyle w:val="TableGrid"/>
        <w:tblW w:w="0" w:type="auto"/>
        <w:jc w:val="center"/>
        <w:tblLook w:val="04A0" w:firstRow="1" w:lastRow="0" w:firstColumn="1" w:lastColumn="0" w:noHBand="0" w:noVBand="1"/>
      </w:tblPr>
      <w:tblGrid>
        <w:gridCol w:w="2592"/>
        <w:gridCol w:w="7200"/>
      </w:tblGrid>
      <w:tr w:rsidR="003903CF" w14:paraId="522EE8F3" w14:textId="77777777">
        <w:trPr>
          <w:tblHeader/>
          <w:jc w:val="center"/>
        </w:trPr>
        <w:tc>
          <w:tcPr>
            <w:tcW w:w="2592" w:type="dxa"/>
            <w:shd w:val="clear" w:color="auto" w:fill="171836"/>
            <w:tcMar>
              <w:top w:w="80" w:type="dxa"/>
              <w:left w:w="100" w:type="dxa"/>
              <w:bottom w:w="80" w:type="dxa"/>
              <w:right w:w="100" w:type="dxa"/>
            </w:tcMar>
          </w:tcPr>
          <w:p w14:paraId="2D213716" w14:textId="77777777" w:rsidR="003903CF" w:rsidRDefault="00273CD4">
            <w:r>
              <w:rPr>
                <w:b/>
                <w:color w:val="FFFFFF"/>
                <w:sz w:val="18"/>
              </w:rPr>
              <w:t>Field</w:t>
            </w:r>
          </w:p>
        </w:tc>
        <w:tc>
          <w:tcPr>
            <w:tcW w:w="7200" w:type="dxa"/>
            <w:shd w:val="clear" w:color="auto" w:fill="171836"/>
            <w:tcMar>
              <w:top w:w="80" w:type="dxa"/>
              <w:left w:w="100" w:type="dxa"/>
              <w:bottom w:w="80" w:type="dxa"/>
              <w:right w:w="100" w:type="dxa"/>
            </w:tcMar>
          </w:tcPr>
          <w:p w14:paraId="6E4B19EF" w14:textId="77777777" w:rsidR="003903CF" w:rsidRDefault="00273CD4">
            <w:r>
              <w:rPr>
                <w:b/>
                <w:color w:val="FFFFFF"/>
                <w:sz w:val="18"/>
              </w:rPr>
              <w:t>Required Entry</w:t>
            </w:r>
          </w:p>
        </w:tc>
      </w:tr>
      <w:tr w:rsidR="003903CF" w14:paraId="5DBF3D93" w14:textId="77777777">
        <w:trPr>
          <w:cantSplit/>
          <w:jc w:val="center"/>
        </w:trPr>
        <w:tc>
          <w:tcPr>
            <w:tcW w:w="2592" w:type="dxa"/>
            <w:tcMar>
              <w:top w:w="80" w:type="dxa"/>
              <w:left w:w="100" w:type="dxa"/>
              <w:bottom w:w="80" w:type="dxa"/>
              <w:right w:w="100" w:type="dxa"/>
            </w:tcMar>
            <w:vAlign w:val="center"/>
          </w:tcPr>
          <w:p w14:paraId="6CAB8752" w14:textId="77777777" w:rsidR="003903CF" w:rsidRDefault="00273CD4">
            <w:pPr>
              <w:spacing w:after="0"/>
            </w:pPr>
            <w:r>
              <w:rPr>
                <w:sz w:val="17"/>
              </w:rPr>
              <w:lastRenderedPageBreak/>
              <w:t>Vendor and service</w:t>
            </w:r>
          </w:p>
        </w:tc>
        <w:tc>
          <w:tcPr>
            <w:tcW w:w="7200" w:type="dxa"/>
            <w:tcMar>
              <w:top w:w="80" w:type="dxa"/>
              <w:left w:w="100" w:type="dxa"/>
              <w:bottom w:w="80" w:type="dxa"/>
              <w:right w:w="100" w:type="dxa"/>
            </w:tcMar>
            <w:vAlign w:val="center"/>
          </w:tcPr>
          <w:p w14:paraId="0B7334DA" w14:textId="77777777" w:rsidR="003903CF" w:rsidRDefault="00273CD4">
            <w:pPr>
              <w:spacing w:after="0"/>
            </w:pPr>
            <w:r>
              <w:rPr>
                <w:sz w:val="17"/>
              </w:rPr>
              <w:t>Legal/vendor name and description of service</w:t>
            </w:r>
          </w:p>
        </w:tc>
      </w:tr>
      <w:tr w:rsidR="003903CF" w14:paraId="3A7E9B2C" w14:textId="77777777">
        <w:trPr>
          <w:cantSplit/>
          <w:jc w:val="center"/>
        </w:trPr>
        <w:tc>
          <w:tcPr>
            <w:tcW w:w="2592" w:type="dxa"/>
            <w:shd w:val="clear" w:color="auto" w:fill="F2F4F7"/>
            <w:tcMar>
              <w:top w:w="80" w:type="dxa"/>
              <w:left w:w="100" w:type="dxa"/>
              <w:bottom w:w="80" w:type="dxa"/>
              <w:right w:w="100" w:type="dxa"/>
            </w:tcMar>
            <w:vAlign w:val="center"/>
          </w:tcPr>
          <w:p w14:paraId="0CAA1AF4" w14:textId="77777777" w:rsidR="003903CF" w:rsidRDefault="00273CD4">
            <w:pPr>
              <w:spacing w:after="0"/>
            </w:pPr>
            <w:r>
              <w:rPr>
                <w:sz w:val="17"/>
              </w:rPr>
              <w:t>Owner and need</w:t>
            </w:r>
          </w:p>
        </w:tc>
        <w:tc>
          <w:tcPr>
            <w:tcW w:w="7200" w:type="dxa"/>
            <w:shd w:val="clear" w:color="auto" w:fill="F2F4F7"/>
            <w:tcMar>
              <w:top w:w="80" w:type="dxa"/>
              <w:left w:w="100" w:type="dxa"/>
              <w:bottom w:w="80" w:type="dxa"/>
              <w:right w:w="100" w:type="dxa"/>
            </w:tcMar>
            <w:vAlign w:val="center"/>
          </w:tcPr>
          <w:p w14:paraId="74D8C15A" w14:textId="77777777" w:rsidR="003903CF" w:rsidRDefault="00273CD4">
            <w:pPr>
              <w:spacing w:after="0"/>
            </w:pPr>
            <w:r>
              <w:rPr>
                <w:sz w:val="17"/>
              </w:rPr>
              <w:t>Internal owner and documented business purpose</w:t>
            </w:r>
          </w:p>
        </w:tc>
      </w:tr>
      <w:tr w:rsidR="003903CF" w14:paraId="3B85408A" w14:textId="77777777">
        <w:trPr>
          <w:cantSplit/>
          <w:jc w:val="center"/>
        </w:trPr>
        <w:tc>
          <w:tcPr>
            <w:tcW w:w="2592" w:type="dxa"/>
            <w:tcMar>
              <w:top w:w="80" w:type="dxa"/>
              <w:left w:w="100" w:type="dxa"/>
              <w:bottom w:w="80" w:type="dxa"/>
              <w:right w:w="100" w:type="dxa"/>
            </w:tcMar>
            <w:vAlign w:val="center"/>
          </w:tcPr>
          <w:p w14:paraId="2613BC08" w14:textId="77777777" w:rsidR="003903CF" w:rsidRDefault="00273CD4">
            <w:pPr>
              <w:spacing w:after="0"/>
            </w:pPr>
            <w:r>
              <w:rPr>
                <w:sz w:val="17"/>
              </w:rPr>
              <w:t>Data and access</w:t>
            </w:r>
          </w:p>
        </w:tc>
        <w:tc>
          <w:tcPr>
            <w:tcW w:w="7200" w:type="dxa"/>
            <w:tcMar>
              <w:top w:w="80" w:type="dxa"/>
              <w:left w:w="100" w:type="dxa"/>
              <w:bottom w:w="80" w:type="dxa"/>
              <w:right w:w="100" w:type="dxa"/>
            </w:tcMar>
            <w:vAlign w:val="center"/>
          </w:tcPr>
          <w:p w14:paraId="5E213899" w14:textId="77777777" w:rsidR="003903CF" w:rsidRDefault="00273CD4">
            <w:pPr>
              <w:spacing w:after="0"/>
            </w:pPr>
            <w:r>
              <w:rPr>
                <w:sz w:val="17"/>
              </w:rPr>
              <w:t>Data categories, systems, privileges, integrations, locations</w:t>
            </w:r>
          </w:p>
        </w:tc>
      </w:tr>
      <w:tr w:rsidR="003903CF" w14:paraId="2819B256" w14:textId="77777777">
        <w:trPr>
          <w:cantSplit/>
          <w:jc w:val="center"/>
        </w:trPr>
        <w:tc>
          <w:tcPr>
            <w:tcW w:w="2592" w:type="dxa"/>
            <w:shd w:val="clear" w:color="auto" w:fill="F2F4F7"/>
            <w:tcMar>
              <w:top w:w="80" w:type="dxa"/>
              <w:left w:w="100" w:type="dxa"/>
              <w:bottom w:w="80" w:type="dxa"/>
              <w:right w:w="100" w:type="dxa"/>
            </w:tcMar>
            <w:vAlign w:val="center"/>
          </w:tcPr>
          <w:p w14:paraId="0209CAC0" w14:textId="77777777" w:rsidR="003903CF" w:rsidRDefault="00273CD4">
            <w:pPr>
              <w:spacing w:after="0"/>
            </w:pPr>
            <w:r>
              <w:rPr>
                <w:sz w:val="17"/>
              </w:rPr>
              <w:t>Risk</w:t>
            </w:r>
          </w:p>
        </w:tc>
        <w:tc>
          <w:tcPr>
            <w:tcW w:w="7200" w:type="dxa"/>
            <w:shd w:val="clear" w:color="auto" w:fill="F2F4F7"/>
            <w:tcMar>
              <w:top w:w="80" w:type="dxa"/>
              <w:left w:w="100" w:type="dxa"/>
              <w:bottom w:w="80" w:type="dxa"/>
              <w:right w:w="100" w:type="dxa"/>
            </w:tcMar>
            <w:vAlign w:val="center"/>
          </w:tcPr>
          <w:p w14:paraId="4CB3C858" w14:textId="77777777" w:rsidR="003903CF" w:rsidRDefault="00273CD4">
            <w:pPr>
              <w:spacing w:after="0"/>
            </w:pPr>
            <w:r>
              <w:rPr>
                <w:sz w:val="17"/>
              </w:rPr>
              <w:t>Inherent risk, tier, key threats, control review, residual risk</w:t>
            </w:r>
          </w:p>
        </w:tc>
      </w:tr>
      <w:tr w:rsidR="003903CF" w14:paraId="48BB9A92" w14:textId="77777777">
        <w:trPr>
          <w:cantSplit/>
          <w:jc w:val="center"/>
        </w:trPr>
        <w:tc>
          <w:tcPr>
            <w:tcW w:w="2592" w:type="dxa"/>
            <w:tcMar>
              <w:top w:w="80" w:type="dxa"/>
              <w:left w:w="100" w:type="dxa"/>
              <w:bottom w:w="80" w:type="dxa"/>
              <w:right w:w="100" w:type="dxa"/>
            </w:tcMar>
            <w:vAlign w:val="center"/>
          </w:tcPr>
          <w:p w14:paraId="7CDB59F7" w14:textId="77777777" w:rsidR="003903CF" w:rsidRDefault="00273CD4">
            <w:pPr>
              <w:spacing w:after="0"/>
            </w:pPr>
            <w:r>
              <w:rPr>
                <w:sz w:val="17"/>
              </w:rPr>
              <w:t>Assurance</w:t>
            </w:r>
          </w:p>
        </w:tc>
        <w:tc>
          <w:tcPr>
            <w:tcW w:w="7200" w:type="dxa"/>
            <w:tcMar>
              <w:top w:w="80" w:type="dxa"/>
              <w:left w:w="100" w:type="dxa"/>
              <w:bottom w:w="80" w:type="dxa"/>
              <w:right w:w="100" w:type="dxa"/>
            </w:tcMar>
            <w:vAlign w:val="center"/>
          </w:tcPr>
          <w:p w14:paraId="061758F0" w14:textId="77777777" w:rsidR="003903CF" w:rsidRDefault="00273CD4">
            <w:pPr>
              <w:spacing w:after="0"/>
            </w:pPr>
            <w:r>
              <w:rPr>
                <w:sz w:val="17"/>
              </w:rPr>
              <w:t>Evidence reviewed, report period/scope, exceptions, certifications</w:t>
            </w:r>
          </w:p>
        </w:tc>
      </w:tr>
      <w:tr w:rsidR="003903CF" w14:paraId="7ED86305" w14:textId="77777777">
        <w:trPr>
          <w:cantSplit/>
          <w:jc w:val="center"/>
        </w:trPr>
        <w:tc>
          <w:tcPr>
            <w:tcW w:w="2592" w:type="dxa"/>
            <w:shd w:val="clear" w:color="auto" w:fill="F2F4F7"/>
            <w:tcMar>
              <w:top w:w="80" w:type="dxa"/>
              <w:left w:w="100" w:type="dxa"/>
              <w:bottom w:w="80" w:type="dxa"/>
              <w:right w:w="100" w:type="dxa"/>
            </w:tcMar>
            <w:vAlign w:val="center"/>
          </w:tcPr>
          <w:p w14:paraId="6025B365" w14:textId="77777777" w:rsidR="003903CF" w:rsidRDefault="00273CD4">
            <w:pPr>
              <w:spacing w:after="0"/>
            </w:pPr>
            <w:r>
              <w:rPr>
                <w:sz w:val="17"/>
              </w:rPr>
              <w:t>Legal/privacy</w:t>
            </w:r>
          </w:p>
        </w:tc>
        <w:tc>
          <w:tcPr>
            <w:tcW w:w="7200" w:type="dxa"/>
            <w:shd w:val="clear" w:color="auto" w:fill="F2F4F7"/>
            <w:tcMar>
              <w:top w:w="80" w:type="dxa"/>
              <w:left w:w="100" w:type="dxa"/>
              <w:bottom w:w="80" w:type="dxa"/>
              <w:right w:w="100" w:type="dxa"/>
            </w:tcMar>
            <w:vAlign w:val="center"/>
          </w:tcPr>
          <w:p w14:paraId="21601A29" w14:textId="77777777" w:rsidR="003903CF" w:rsidRDefault="00273CD4">
            <w:pPr>
              <w:spacing w:after="0"/>
            </w:pPr>
            <w:r>
              <w:rPr>
                <w:sz w:val="17"/>
              </w:rPr>
              <w:t>Contract, DPA, subprocessor, transfer, deletion requirements</w:t>
            </w:r>
          </w:p>
        </w:tc>
      </w:tr>
      <w:tr w:rsidR="003903CF" w14:paraId="47E3DA09" w14:textId="77777777">
        <w:trPr>
          <w:cantSplit/>
          <w:jc w:val="center"/>
        </w:trPr>
        <w:tc>
          <w:tcPr>
            <w:tcW w:w="2592" w:type="dxa"/>
            <w:tcMar>
              <w:top w:w="80" w:type="dxa"/>
              <w:left w:w="100" w:type="dxa"/>
              <w:bottom w:w="80" w:type="dxa"/>
              <w:right w:w="100" w:type="dxa"/>
            </w:tcMar>
            <w:vAlign w:val="center"/>
          </w:tcPr>
          <w:p w14:paraId="4E5BA5A3" w14:textId="77777777" w:rsidR="003903CF" w:rsidRDefault="00273CD4">
            <w:pPr>
              <w:spacing w:after="0"/>
            </w:pPr>
            <w:r>
              <w:rPr>
                <w:sz w:val="17"/>
              </w:rPr>
              <w:t>Decision</w:t>
            </w:r>
          </w:p>
        </w:tc>
        <w:tc>
          <w:tcPr>
            <w:tcW w:w="7200" w:type="dxa"/>
            <w:tcMar>
              <w:top w:w="80" w:type="dxa"/>
              <w:left w:w="100" w:type="dxa"/>
              <w:bottom w:w="80" w:type="dxa"/>
              <w:right w:w="100" w:type="dxa"/>
            </w:tcMar>
            <w:vAlign w:val="center"/>
          </w:tcPr>
          <w:p w14:paraId="2CEE2A91" w14:textId="77777777" w:rsidR="003903CF" w:rsidRDefault="00273CD4">
            <w:pPr>
              <w:spacing w:after="0"/>
            </w:pPr>
            <w:r>
              <w:rPr>
                <w:sz w:val="17"/>
              </w:rPr>
              <w:t>Status, approvers, date, conditions, actions, due dates</w:t>
            </w:r>
          </w:p>
        </w:tc>
      </w:tr>
      <w:tr w:rsidR="003903CF" w14:paraId="570645B5" w14:textId="77777777">
        <w:trPr>
          <w:cantSplit/>
          <w:jc w:val="center"/>
        </w:trPr>
        <w:tc>
          <w:tcPr>
            <w:tcW w:w="2592" w:type="dxa"/>
            <w:shd w:val="clear" w:color="auto" w:fill="F2F4F7"/>
            <w:tcMar>
              <w:top w:w="80" w:type="dxa"/>
              <w:left w:w="100" w:type="dxa"/>
              <w:bottom w:w="80" w:type="dxa"/>
              <w:right w:w="100" w:type="dxa"/>
            </w:tcMar>
            <w:vAlign w:val="center"/>
          </w:tcPr>
          <w:p w14:paraId="0B30718D" w14:textId="77777777" w:rsidR="003903CF" w:rsidRDefault="00273CD4">
            <w:pPr>
              <w:spacing w:after="0"/>
            </w:pPr>
            <w:r>
              <w:rPr>
                <w:sz w:val="17"/>
              </w:rPr>
              <w:t>Monitoring</w:t>
            </w:r>
          </w:p>
        </w:tc>
        <w:tc>
          <w:tcPr>
            <w:tcW w:w="7200" w:type="dxa"/>
            <w:shd w:val="clear" w:color="auto" w:fill="F2F4F7"/>
            <w:tcMar>
              <w:top w:w="80" w:type="dxa"/>
              <w:left w:w="100" w:type="dxa"/>
              <w:bottom w:w="80" w:type="dxa"/>
              <w:right w:w="100" w:type="dxa"/>
            </w:tcMar>
            <w:vAlign w:val="center"/>
          </w:tcPr>
          <w:p w14:paraId="5C80DF60" w14:textId="77777777" w:rsidR="003903CF" w:rsidRDefault="00273CD4">
            <w:pPr>
              <w:spacing w:after="0"/>
            </w:pPr>
            <w:r>
              <w:rPr>
                <w:sz w:val="17"/>
              </w:rPr>
              <w:t>Review frequency, next review, renewal date, change triggers</w:t>
            </w:r>
          </w:p>
        </w:tc>
      </w:tr>
      <w:tr w:rsidR="003903CF" w14:paraId="0AC18266" w14:textId="77777777">
        <w:trPr>
          <w:cantSplit/>
          <w:jc w:val="center"/>
        </w:trPr>
        <w:tc>
          <w:tcPr>
            <w:tcW w:w="2592" w:type="dxa"/>
            <w:tcMar>
              <w:top w:w="80" w:type="dxa"/>
              <w:left w:w="100" w:type="dxa"/>
              <w:bottom w:w="80" w:type="dxa"/>
              <w:right w:w="100" w:type="dxa"/>
            </w:tcMar>
            <w:vAlign w:val="center"/>
          </w:tcPr>
          <w:p w14:paraId="26AD16CF" w14:textId="77777777" w:rsidR="003903CF" w:rsidRDefault="00273CD4">
            <w:pPr>
              <w:spacing w:after="0"/>
            </w:pPr>
            <w:r>
              <w:rPr>
                <w:sz w:val="17"/>
              </w:rPr>
              <w:t>Exit</w:t>
            </w:r>
          </w:p>
        </w:tc>
        <w:tc>
          <w:tcPr>
            <w:tcW w:w="7200" w:type="dxa"/>
            <w:tcMar>
              <w:top w:w="80" w:type="dxa"/>
              <w:left w:w="100" w:type="dxa"/>
              <w:bottom w:w="80" w:type="dxa"/>
              <w:right w:w="100" w:type="dxa"/>
            </w:tcMar>
            <w:vAlign w:val="center"/>
          </w:tcPr>
          <w:p w14:paraId="5950C5CF" w14:textId="77777777" w:rsidR="003903CF" w:rsidRDefault="00273CD4">
            <w:pPr>
              <w:spacing w:after="0"/>
            </w:pPr>
            <w:r>
              <w:rPr>
                <w:sz w:val="17"/>
              </w:rPr>
              <w:t>Access removal, data return/deletion, evidence, closure date</w:t>
            </w:r>
          </w:p>
        </w:tc>
      </w:tr>
    </w:tbl>
    <w:p w14:paraId="3CB4419F" w14:textId="77777777" w:rsidR="003903CF" w:rsidRDefault="003903CF">
      <w:pPr>
        <w:spacing w:after="0"/>
      </w:pPr>
    </w:p>
    <w:p w14:paraId="6A463DF0" w14:textId="77777777" w:rsidR="003903CF" w:rsidRDefault="00273CD4">
      <w:pPr>
        <w:pStyle w:val="Heading1"/>
      </w:pPr>
      <w:r>
        <w:t>Appendix B: Related Documents</w:t>
      </w:r>
    </w:p>
    <w:p w14:paraId="23C2FD7A" w14:textId="77777777" w:rsidR="003903CF" w:rsidRDefault="00273CD4">
      <w:pPr>
        <w:pStyle w:val="ListBullet"/>
        <w:spacing w:after="60"/>
      </w:pPr>
      <w:r>
        <w:t>Information Security Policy</w:t>
      </w:r>
    </w:p>
    <w:p w14:paraId="0A82EA45" w14:textId="77777777" w:rsidR="003903CF" w:rsidRDefault="00273CD4">
      <w:pPr>
        <w:pStyle w:val="ListBullet"/>
        <w:spacing w:after="60"/>
      </w:pPr>
      <w:r>
        <w:t>Access Control Policy</w:t>
      </w:r>
    </w:p>
    <w:p w14:paraId="5B620E57" w14:textId="77777777" w:rsidR="003903CF" w:rsidRDefault="00273CD4">
      <w:pPr>
        <w:pStyle w:val="ListBullet"/>
        <w:spacing w:after="60"/>
      </w:pPr>
      <w:r>
        <w:t>Risk Management Policy</w:t>
      </w:r>
    </w:p>
    <w:p w14:paraId="5BCCFF10" w14:textId="77777777" w:rsidR="003903CF" w:rsidRDefault="00273CD4">
      <w:pPr>
        <w:pStyle w:val="ListBullet"/>
        <w:spacing w:after="60"/>
      </w:pPr>
      <w:r>
        <w:t>Incident Response Plan</w:t>
      </w:r>
    </w:p>
    <w:p w14:paraId="6261F262" w14:textId="77777777" w:rsidR="003903CF" w:rsidRDefault="00273CD4">
      <w:pPr>
        <w:pStyle w:val="ListBullet"/>
        <w:spacing w:after="60"/>
      </w:pPr>
      <w:r>
        <w:t>Business Continuity and Disaster Recovery Plan</w:t>
      </w:r>
    </w:p>
    <w:p w14:paraId="629C972E" w14:textId="77777777" w:rsidR="003903CF" w:rsidRDefault="00273CD4">
      <w:pPr>
        <w:pStyle w:val="ListBullet"/>
        <w:spacing w:after="60"/>
      </w:pPr>
      <w:r>
        <w:t>Data Classification and Retention Policy</w:t>
      </w:r>
    </w:p>
    <w:p w14:paraId="2C60AA09" w14:textId="77777777" w:rsidR="003903CF" w:rsidRDefault="00273CD4">
      <w:pPr>
        <w:pStyle w:val="ListBullet"/>
        <w:spacing w:after="60"/>
      </w:pPr>
      <w:r>
        <w:t>Privacy Policy and Data Processing Procedures</w:t>
      </w:r>
    </w:p>
    <w:p w14:paraId="1367EB72" w14:textId="77777777" w:rsidR="003903CF" w:rsidRDefault="00273CD4">
      <w:pPr>
        <w:pStyle w:val="ListBullet"/>
        <w:spacing w:after="60"/>
      </w:pPr>
      <w:r>
        <w:t>Vendor Inventory / Vendor Risk Register</w:t>
      </w:r>
    </w:p>
    <w:p w14:paraId="14C03588" w14:textId="77777777" w:rsidR="003903CF" w:rsidRDefault="00273CD4">
      <w:pPr>
        <w:pStyle w:val="ListBullet"/>
        <w:spacing w:after="60"/>
      </w:pPr>
      <w:r>
        <w:t>Exception and Risk Acceptance Register</w:t>
      </w:r>
    </w:p>
    <w:p w14:paraId="2CD24FF7" w14:textId="77777777" w:rsidR="003903CF" w:rsidRDefault="00273CD4">
      <w:pPr>
        <w:pStyle w:val="Heading1"/>
      </w:pPr>
      <w:r>
        <w:t>Revision History</w:t>
      </w:r>
    </w:p>
    <w:tbl>
      <w:tblPr>
        <w:tblStyle w:val="TableGrid"/>
        <w:tblW w:w="0" w:type="auto"/>
        <w:jc w:val="center"/>
        <w:tblLook w:val="04A0" w:firstRow="1" w:lastRow="0" w:firstColumn="1" w:lastColumn="0" w:noHBand="0" w:noVBand="1"/>
      </w:tblPr>
      <w:tblGrid>
        <w:gridCol w:w="1008"/>
        <w:gridCol w:w="1800"/>
        <w:gridCol w:w="2880"/>
        <w:gridCol w:w="2376"/>
        <w:gridCol w:w="1728"/>
      </w:tblGrid>
      <w:tr w:rsidR="003903CF" w14:paraId="2D27BF1E" w14:textId="77777777">
        <w:trPr>
          <w:tblHeader/>
          <w:jc w:val="center"/>
        </w:trPr>
        <w:tc>
          <w:tcPr>
            <w:tcW w:w="1008" w:type="dxa"/>
            <w:shd w:val="clear" w:color="auto" w:fill="171836"/>
            <w:tcMar>
              <w:top w:w="80" w:type="dxa"/>
              <w:left w:w="100" w:type="dxa"/>
              <w:bottom w:w="80" w:type="dxa"/>
              <w:right w:w="100" w:type="dxa"/>
            </w:tcMar>
          </w:tcPr>
          <w:p w14:paraId="1B527AFE" w14:textId="77777777" w:rsidR="003903CF" w:rsidRDefault="00273CD4">
            <w:r>
              <w:rPr>
                <w:b/>
                <w:color w:val="FFFFFF"/>
                <w:sz w:val="18"/>
              </w:rPr>
              <w:t>Version</w:t>
            </w:r>
          </w:p>
        </w:tc>
        <w:tc>
          <w:tcPr>
            <w:tcW w:w="1800" w:type="dxa"/>
            <w:shd w:val="clear" w:color="auto" w:fill="171836"/>
            <w:tcMar>
              <w:top w:w="80" w:type="dxa"/>
              <w:left w:w="100" w:type="dxa"/>
              <w:bottom w:w="80" w:type="dxa"/>
              <w:right w:w="100" w:type="dxa"/>
            </w:tcMar>
          </w:tcPr>
          <w:p w14:paraId="464527F5" w14:textId="77777777" w:rsidR="003903CF" w:rsidRDefault="00273CD4">
            <w:r>
              <w:rPr>
                <w:b/>
                <w:color w:val="FFFFFF"/>
                <w:sz w:val="18"/>
              </w:rPr>
              <w:t>Date</w:t>
            </w:r>
          </w:p>
        </w:tc>
        <w:tc>
          <w:tcPr>
            <w:tcW w:w="2880" w:type="dxa"/>
            <w:shd w:val="clear" w:color="auto" w:fill="171836"/>
            <w:tcMar>
              <w:top w:w="80" w:type="dxa"/>
              <w:left w:w="100" w:type="dxa"/>
              <w:bottom w:w="80" w:type="dxa"/>
              <w:right w:w="100" w:type="dxa"/>
            </w:tcMar>
          </w:tcPr>
          <w:p w14:paraId="661AB8FE" w14:textId="77777777" w:rsidR="003903CF" w:rsidRDefault="00273CD4">
            <w:r>
              <w:rPr>
                <w:b/>
                <w:color w:val="FFFFFF"/>
                <w:sz w:val="18"/>
              </w:rPr>
              <w:t>Description</w:t>
            </w:r>
          </w:p>
        </w:tc>
        <w:tc>
          <w:tcPr>
            <w:tcW w:w="2376" w:type="dxa"/>
            <w:shd w:val="clear" w:color="auto" w:fill="171836"/>
            <w:tcMar>
              <w:top w:w="80" w:type="dxa"/>
              <w:left w:w="100" w:type="dxa"/>
              <w:bottom w:w="80" w:type="dxa"/>
              <w:right w:w="100" w:type="dxa"/>
            </w:tcMar>
          </w:tcPr>
          <w:p w14:paraId="2A37E40E" w14:textId="77777777" w:rsidR="003903CF" w:rsidRDefault="00273CD4">
            <w:r>
              <w:rPr>
                <w:b/>
                <w:color w:val="FFFFFF"/>
                <w:sz w:val="18"/>
              </w:rPr>
              <w:t>Author / Owner</w:t>
            </w:r>
          </w:p>
        </w:tc>
        <w:tc>
          <w:tcPr>
            <w:tcW w:w="1728" w:type="dxa"/>
            <w:shd w:val="clear" w:color="auto" w:fill="171836"/>
            <w:tcMar>
              <w:top w:w="80" w:type="dxa"/>
              <w:left w:w="100" w:type="dxa"/>
              <w:bottom w:w="80" w:type="dxa"/>
              <w:right w:w="100" w:type="dxa"/>
            </w:tcMar>
          </w:tcPr>
          <w:p w14:paraId="3D34C99F" w14:textId="77777777" w:rsidR="003903CF" w:rsidRDefault="00273CD4">
            <w:r>
              <w:rPr>
                <w:b/>
                <w:color w:val="FFFFFF"/>
                <w:sz w:val="18"/>
              </w:rPr>
              <w:t>Approved By</w:t>
            </w:r>
          </w:p>
        </w:tc>
      </w:tr>
      <w:tr w:rsidR="003903CF" w14:paraId="225BF315" w14:textId="77777777">
        <w:trPr>
          <w:cantSplit/>
          <w:jc w:val="center"/>
        </w:trPr>
        <w:tc>
          <w:tcPr>
            <w:tcW w:w="1008" w:type="dxa"/>
            <w:tcMar>
              <w:top w:w="80" w:type="dxa"/>
              <w:left w:w="100" w:type="dxa"/>
              <w:bottom w:w="80" w:type="dxa"/>
              <w:right w:w="100" w:type="dxa"/>
            </w:tcMar>
            <w:vAlign w:val="center"/>
          </w:tcPr>
          <w:p w14:paraId="68DB9A04" w14:textId="77777777" w:rsidR="003903CF" w:rsidRDefault="00273CD4">
            <w:pPr>
              <w:spacing w:after="0"/>
            </w:pPr>
            <w:r>
              <w:rPr>
                <w:sz w:val="17"/>
              </w:rPr>
              <w:t>1.0</w:t>
            </w:r>
          </w:p>
        </w:tc>
        <w:tc>
          <w:tcPr>
            <w:tcW w:w="1800" w:type="dxa"/>
            <w:tcMar>
              <w:top w:w="80" w:type="dxa"/>
              <w:left w:w="100" w:type="dxa"/>
              <w:bottom w:w="80" w:type="dxa"/>
              <w:right w:w="100" w:type="dxa"/>
            </w:tcMar>
            <w:vAlign w:val="center"/>
          </w:tcPr>
          <w:p w14:paraId="4BB08D87" w14:textId="77777777" w:rsidR="003903CF" w:rsidRDefault="00273CD4">
            <w:pPr>
              <w:spacing w:after="0"/>
            </w:pPr>
            <w:r>
              <w:rPr>
                <w:sz w:val="17"/>
              </w:rPr>
              <w:t>September 4, 2026</w:t>
            </w:r>
          </w:p>
        </w:tc>
        <w:tc>
          <w:tcPr>
            <w:tcW w:w="2880" w:type="dxa"/>
            <w:tcMar>
              <w:top w:w="80" w:type="dxa"/>
              <w:left w:w="100" w:type="dxa"/>
              <w:bottom w:w="80" w:type="dxa"/>
              <w:right w:w="100" w:type="dxa"/>
            </w:tcMar>
            <w:vAlign w:val="center"/>
          </w:tcPr>
          <w:p w14:paraId="4F325A78" w14:textId="77777777" w:rsidR="003903CF" w:rsidRDefault="00273CD4">
            <w:pPr>
              <w:spacing w:after="0"/>
            </w:pPr>
            <w:r>
              <w:rPr>
                <w:sz w:val="17"/>
              </w:rPr>
              <w:t>Initial issue</w:t>
            </w:r>
          </w:p>
        </w:tc>
        <w:tc>
          <w:tcPr>
            <w:tcW w:w="2376" w:type="dxa"/>
            <w:tcMar>
              <w:top w:w="80" w:type="dxa"/>
              <w:left w:w="100" w:type="dxa"/>
              <w:bottom w:w="80" w:type="dxa"/>
              <w:right w:w="100" w:type="dxa"/>
            </w:tcMar>
            <w:vAlign w:val="center"/>
          </w:tcPr>
          <w:p w14:paraId="59C5930C" w14:textId="77777777" w:rsidR="003903CF" w:rsidRDefault="00273CD4">
            <w:pPr>
              <w:spacing w:after="0"/>
            </w:pPr>
            <w:r>
              <w:rPr>
                <w:sz w:val="17"/>
              </w:rPr>
              <w:t>Information Security Lead / CTO</w:t>
            </w:r>
          </w:p>
        </w:tc>
        <w:tc>
          <w:tcPr>
            <w:tcW w:w="1728" w:type="dxa"/>
            <w:tcMar>
              <w:top w:w="80" w:type="dxa"/>
              <w:left w:w="100" w:type="dxa"/>
              <w:bottom w:w="80" w:type="dxa"/>
              <w:right w:w="100" w:type="dxa"/>
            </w:tcMar>
            <w:vAlign w:val="center"/>
          </w:tcPr>
          <w:p w14:paraId="0BA70AF4" w14:textId="77777777" w:rsidR="003903CF" w:rsidRDefault="00273CD4">
            <w:pPr>
              <w:spacing w:after="0"/>
            </w:pPr>
            <w:r>
              <w:rPr>
                <w:sz w:val="17"/>
              </w:rPr>
              <w:t>To be completed</w:t>
            </w:r>
          </w:p>
        </w:tc>
      </w:tr>
    </w:tbl>
    <w:p w14:paraId="3C892833" w14:textId="77777777" w:rsidR="003903CF" w:rsidRDefault="003903CF">
      <w:pPr>
        <w:spacing w:after="0"/>
      </w:pPr>
    </w:p>
    <w:sectPr w:rsidR="003903C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C5D4" w14:textId="77777777" w:rsidR="00273CD4" w:rsidRDefault="00273CD4">
      <w:pPr>
        <w:spacing w:after="0" w:line="240" w:lineRule="auto"/>
      </w:pPr>
      <w:r>
        <w:separator/>
      </w:r>
    </w:p>
  </w:endnote>
  <w:endnote w:type="continuationSeparator" w:id="0">
    <w:p w14:paraId="386F8255" w14:textId="77777777" w:rsidR="00273CD4" w:rsidRDefault="0027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18AB9" w14:textId="77777777" w:rsidR="003903CF" w:rsidRDefault="003903CF">
    <w:pPr>
      <w:pStyle w:val="Footer"/>
    </w:pPr>
  </w:p>
  <w:tbl>
    <w:tblPr>
      <w:tblW w:w="0" w:type="auto"/>
      <w:tblLook w:val="04A0" w:firstRow="1" w:lastRow="0" w:firstColumn="1" w:lastColumn="0" w:noHBand="0" w:noVBand="1"/>
    </w:tblPr>
    <w:tblGrid>
      <w:gridCol w:w="3360"/>
      <w:gridCol w:w="3360"/>
      <w:gridCol w:w="3360"/>
    </w:tblGrid>
    <w:tr w:rsidR="003903CF" w14:paraId="0513C2E8" w14:textId="77777777">
      <w:tc>
        <w:tcPr>
          <w:tcW w:w="3360" w:type="dxa"/>
        </w:tcPr>
        <w:p w14:paraId="3CA3A28A" w14:textId="77777777" w:rsidR="003903CF" w:rsidRDefault="00273CD4">
          <w:r>
            <w:rPr>
              <w:color w:val="5A5A64"/>
              <w:sz w:val="16"/>
            </w:rPr>
            <w:t>Confidential</w:t>
          </w:r>
        </w:p>
      </w:tc>
      <w:tc>
        <w:tcPr>
          <w:tcW w:w="3360" w:type="dxa"/>
        </w:tcPr>
        <w:p w14:paraId="6C9F5EF9" w14:textId="77777777" w:rsidR="003903CF" w:rsidRDefault="00273CD4">
          <w:pPr>
            <w:jc w:val="center"/>
          </w:pPr>
          <w:r>
            <w:rPr>
              <w:color w:val="5A5A64"/>
              <w:sz w:val="16"/>
            </w:rPr>
            <w:t>Vendor Risk Management Policy</w:t>
          </w:r>
        </w:p>
      </w:tc>
      <w:tc>
        <w:tcPr>
          <w:tcW w:w="3360" w:type="dxa"/>
        </w:tcPr>
        <w:p w14:paraId="390B644D" w14:textId="77777777" w:rsidR="003903CF" w:rsidRDefault="00273CD4">
          <w:pPr>
            <w:jc w:val="right"/>
          </w:pPr>
          <w:r>
            <w:rPr>
              <w:sz w:val="16"/>
            </w:rPr>
            <w:t xml:space="preserve">Page </w:t>
          </w:r>
          <w:r>
            <w:fldChar w:fldCharType="begin"/>
          </w:r>
          <w:r>
            <w:instrText>PAGE</w:instrText>
          </w:r>
          <w:r>
            <w:fldChar w:fldCharType="separate"/>
          </w:r>
          <w:r w:rsidR="005D5D04">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3B94" w14:textId="77777777" w:rsidR="00273CD4" w:rsidRDefault="00273CD4">
      <w:pPr>
        <w:spacing w:after="0" w:line="240" w:lineRule="auto"/>
      </w:pPr>
      <w:r>
        <w:separator/>
      </w:r>
    </w:p>
  </w:footnote>
  <w:footnote w:type="continuationSeparator" w:id="0">
    <w:p w14:paraId="386C136C" w14:textId="77777777" w:rsidR="00273CD4" w:rsidRDefault="0027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5080" w14:textId="77777777" w:rsidR="003903CF" w:rsidRDefault="003903CF">
    <w:pPr>
      <w:pStyle w:val="Header"/>
    </w:pPr>
  </w:p>
  <w:tbl>
    <w:tblPr>
      <w:tblW w:w="0" w:type="auto"/>
      <w:tblLook w:val="04A0" w:firstRow="1" w:lastRow="0" w:firstColumn="1" w:lastColumn="0" w:noHBand="0" w:noVBand="1"/>
    </w:tblPr>
    <w:tblGrid>
      <w:gridCol w:w="5040"/>
      <w:gridCol w:w="5040"/>
    </w:tblGrid>
    <w:tr w:rsidR="003903CF" w14:paraId="643B3113" w14:textId="77777777">
      <w:tc>
        <w:tcPr>
          <w:tcW w:w="5040" w:type="dxa"/>
          <w:shd w:val="clear" w:color="auto" w:fill="171836"/>
          <w:tcMar>
            <w:top w:w="70" w:type="dxa"/>
            <w:left w:w="100" w:type="dxa"/>
            <w:bottom w:w="70" w:type="dxa"/>
            <w:right w:w="100" w:type="dxa"/>
          </w:tcMar>
        </w:tcPr>
        <w:p w14:paraId="3548FC51" w14:textId="77777777" w:rsidR="003903CF" w:rsidRDefault="00273CD4">
          <w:r>
            <w:rPr>
              <w:b/>
              <w:color w:val="FFFFFF"/>
              <w:sz w:val="20"/>
            </w:rPr>
            <w:t>SOLSPHERE AI | REGODIT</w:t>
          </w:r>
        </w:p>
      </w:tc>
      <w:tc>
        <w:tcPr>
          <w:tcW w:w="5040" w:type="dxa"/>
          <w:shd w:val="clear" w:color="auto" w:fill="171836"/>
          <w:tcMar>
            <w:top w:w="70" w:type="dxa"/>
            <w:left w:w="100" w:type="dxa"/>
            <w:bottom w:w="70" w:type="dxa"/>
            <w:right w:w="100" w:type="dxa"/>
          </w:tcMar>
        </w:tcPr>
        <w:p w14:paraId="4C0483A5" w14:textId="77777777" w:rsidR="003903CF" w:rsidRDefault="00273CD4">
          <w:pPr>
            <w:jc w:val="right"/>
          </w:pPr>
          <w:r>
            <w:rPr>
              <w:b/>
              <w:color w:val="FFFFFF"/>
              <w:sz w:val="16"/>
            </w:rPr>
            <w:t>INFORMATION SECURITY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4060608">
    <w:abstractNumId w:val="8"/>
  </w:num>
  <w:num w:numId="2" w16cid:durableId="1667324369">
    <w:abstractNumId w:val="6"/>
  </w:num>
  <w:num w:numId="3" w16cid:durableId="1206480052">
    <w:abstractNumId w:val="5"/>
  </w:num>
  <w:num w:numId="4" w16cid:durableId="634682453">
    <w:abstractNumId w:val="4"/>
  </w:num>
  <w:num w:numId="5" w16cid:durableId="858935184">
    <w:abstractNumId w:val="7"/>
  </w:num>
  <w:num w:numId="6" w16cid:durableId="1766531404">
    <w:abstractNumId w:val="3"/>
  </w:num>
  <w:num w:numId="7" w16cid:durableId="1181745481">
    <w:abstractNumId w:val="2"/>
  </w:num>
  <w:num w:numId="8" w16cid:durableId="1924870870">
    <w:abstractNumId w:val="1"/>
  </w:num>
  <w:num w:numId="9" w16cid:durableId="160526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3CD4"/>
    <w:rsid w:val="0029639D"/>
    <w:rsid w:val="00326F90"/>
    <w:rsid w:val="003903CF"/>
    <w:rsid w:val="00406EB5"/>
    <w:rsid w:val="005D5D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E921F"/>
  <w14:defaultImageDpi w14:val="300"/>
  <w15:docId w15:val="{39926FA2-13C3-48B0-8A55-ACD2A43B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183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1836"/>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7183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1933</Words>
  <Characters>12240</Characters>
  <Application>Microsoft Office Word</Application>
  <DocSecurity>0</DocSecurity>
  <Lines>322</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Risk Management Policy</dc:title>
  <dc:subject>Solsphere AI Inc. and Regodit vendor risk management</dc:subject>
  <dc:creator>Solsphere AI Inc.</dc:creator>
  <cp:keywords>vendor risk, third party risk, SOC 2, Regodit, Solsphere AI</cp:keywords>
  <dc:description>generated by python-docx</dc:description>
  <cp:lastModifiedBy>priyanka choudhury</cp:lastModifiedBy>
  <cp:revision>2</cp:revision>
  <dcterms:created xsi:type="dcterms:W3CDTF">2026-09-04T18:38:00Z</dcterms:created>
  <dcterms:modified xsi:type="dcterms:W3CDTF">2026-09-04T18:38:00Z</dcterms:modified>
  <cp:category/>
</cp:coreProperties>
</file>