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1f3864"/>
          <w:sz w:val="32"/>
          <w:szCs w:val="32"/>
          <w:rtl w:val="0"/>
        </w:rPr>
        <w:t xml:space="preserve">Password and Secrets Policy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color w:val="595959"/>
          <w:sz w:val="22"/>
          <w:szCs w:val="22"/>
          <w:rtl w:val="0"/>
        </w:rPr>
        <w:t xml:space="preserve">Solsphere AI Inc.| Regodit</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200"/>
        <w:tblGridChange w:id="0">
          <w:tblGrid>
            <w:gridCol w:w="26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3">
            <w:pPr>
              <w:rPr/>
            </w:pPr>
            <w:r w:rsidDel="00000000" w:rsidR="00000000" w:rsidRPr="00000000">
              <w:rPr>
                <w:b w:val="1"/>
                <w:bCs w:val="1"/>
                <w:color w:val="000000"/>
                <w:sz w:val="20"/>
                <w:szCs w:val="20"/>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4">
            <w:pPr>
              <w:rPr/>
            </w:pPr>
            <w:r w:rsidDel="00000000" w:rsidR="00000000" w:rsidRPr="00000000">
              <w:rPr>
                <w:b w:val="0"/>
                <w:bCs w:val="0"/>
                <w:color w:val="000000"/>
                <w:sz w:val="20"/>
                <w:szCs w:val="20"/>
                <w:rtl w:val="0"/>
              </w:rPr>
              <w:t xml:space="preserve">Password and Secrets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5">
            <w:pPr>
              <w:rPr/>
            </w:pPr>
            <w:r w:rsidDel="00000000" w:rsidR="00000000" w:rsidRPr="00000000">
              <w:rPr>
                <w:b w:val="1"/>
                <w:bCs w:val="1"/>
                <w:color w:val="000000"/>
                <w:sz w:val="20"/>
                <w:szCs w:val="20"/>
                <w:rtl w:val="0"/>
              </w:rPr>
              <w:t xml:space="preserve">Document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6">
            <w:pPr>
              <w:rPr/>
            </w:pPr>
            <w:r w:rsidDel="00000000" w:rsidR="00000000" w:rsidRPr="00000000">
              <w:rPr>
                <w:b w:val="0"/>
                <w:bCs w:val="0"/>
                <w:color w:val="000000"/>
                <w:sz w:val="20"/>
                <w:szCs w:val="20"/>
                <w:rtl w:val="0"/>
              </w:rPr>
              <w:t xml:space="preserve">Sahil Pugalia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7">
            <w:pPr>
              <w:rPr/>
            </w:pPr>
            <w:r w:rsidDel="00000000" w:rsidR="00000000" w:rsidRPr="00000000">
              <w:rPr>
                <w:b w:val="1"/>
                <w:bCs w:val="1"/>
                <w:color w:val="000000"/>
                <w:sz w:val="20"/>
                <w:szCs w:val="20"/>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8">
            <w:pPr>
              <w:rPr/>
            </w:pPr>
            <w:r w:rsidDel="00000000" w:rsidR="00000000" w:rsidRPr="00000000">
              <w:rPr>
                <w:b w:val="0"/>
                <w:bCs w:val="0"/>
                <w:color w:val="000000"/>
                <w:sz w:val="20"/>
                <w:szCs w:val="20"/>
                <w:rtl w:val="0"/>
              </w:rPr>
              <w:t xml:space="preserve">Priyanka Choudhury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9">
            <w:pPr>
              <w:rPr/>
            </w:pPr>
            <w:r w:rsidDel="00000000" w:rsidR="00000000" w:rsidRPr="00000000">
              <w:rPr>
                <w:b w:val="1"/>
                <w:bCs w:val="1"/>
                <w:color w:val="00000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Internal / Confidential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B">
            <w:pPr>
              <w:rPr/>
            </w:pPr>
            <w:r w:rsidDel="00000000" w:rsidR="00000000" w:rsidRPr="00000000">
              <w:rPr>
                <w:b w:val="1"/>
                <w:bCs w:val="1"/>
                <w:color w:val="000000"/>
                <w:sz w:val="20"/>
                <w:szCs w:val="2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14 July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Review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Annual, or upon material change to systems, regulations, or organizational 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Applies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All employees, contractors, interns, and third parties with access to company or client systems/data</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keepNext w:val="1"/>
        <w:spacing w:after="90" w:before="240" w:lineRule="auto"/>
        <w:rPr/>
      </w:pPr>
      <w:r w:rsidDel="00000000" w:rsidR="00000000" w:rsidRPr="00000000">
        <w:rPr>
          <w:b w:val="1"/>
          <w:bCs w:val="1"/>
          <w:color w:val="1f3864"/>
          <w:sz w:val="24"/>
          <w:szCs w:val="24"/>
          <w:rtl w:val="0"/>
        </w:rPr>
        <w:t xml:space="preserve">1. Purpose and Scope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sz w:val="22"/>
          <w:szCs w:val="22"/>
          <w:rtl w:val="0"/>
        </w:rPr>
        <w:t xml:space="preserve">This Password and Secrets Policy defines how passwords, credentials, and application secrets are constructed, protected, and managed so that access to the company’s systems and data stays secure. It applies to all founders, employees, interns, contractors, and third parties with access to company systems.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sz w:val="22"/>
          <w:szCs w:val="22"/>
          <w:rtl w:val="0"/>
        </w:rPr>
        <w:t xml:space="preserve">The policy is proportionate to a small, cloud-native, remote-first team in which most authentication is centralized through a single sign-on identity provider protected by multi-factor authentication. It works alongside the Information Security Policy, the Access Control Policy, and the Cryptography Policy, and follows the guidance in NIST SP 800-63B.</w:t>
      </w:r>
      <w:r w:rsidDel="00000000" w:rsidR="00000000" w:rsidRPr="00000000">
        <w:rPr>
          <w:rtl w:val="0"/>
        </w:rPr>
      </w:r>
    </w:p>
    <w:p w:rsidR="00000000" w:rsidDel="00000000" w:rsidP="00000000" w:rsidRDefault="00000000" w:rsidRPr="00000000" w14:paraId="00000015">
      <w:pPr>
        <w:keepNext w:val="1"/>
        <w:spacing w:after="90" w:before="240" w:lineRule="auto"/>
        <w:rPr/>
      </w:pPr>
      <w:r w:rsidDel="00000000" w:rsidR="00000000" w:rsidRPr="00000000">
        <w:rPr>
          <w:b w:val="1"/>
          <w:bCs w:val="1"/>
          <w:color w:val="1f3864"/>
          <w:sz w:val="24"/>
          <w:szCs w:val="24"/>
          <w:rtl w:val="0"/>
        </w:rPr>
        <w:t xml:space="preserve">2. Roles and Responsibilities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Executive Officer, acting as Chief Information Security Officer, owns this policy and the company’s password and secrets standards.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Technology Officer configures and manages secrets storage and enforces authentication controls in the identity provider and cloud consoles.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users protect their own credentials, do not share them, and report any suspected credential compromise.</w:t>
      </w:r>
      <w:r w:rsidDel="00000000" w:rsidR="00000000" w:rsidRPr="00000000">
        <w:rPr>
          <w:rtl w:val="0"/>
        </w:rPr>
      </w:r>
    </w:p>
    <w:p w:rsidR="00000000" w:rsidDel="00000000" w:rsidP="00000000" w:rsidRDefault="00000000" w:rsidRPr="00000000" w14:paraId="00000019">
      <w:pPr>
        <w:keepNext w:val="1"/>
        <w:spacing w:after="90" w:before="240" w:lineRule="auto"/>
        <w:rPr/>
      </w:pPr>
      <w:r w:rsidDel="00000000" w:rsidR="00000000" w:rsidRPr="00000000">
        <w:rPr>
          <w:b w:val="1"/>
          <w:bCs w:val="1"/>
          <w:color w:val="1f3864"/>
          <w:sz w:val="24"/>
          <w:szCs w:val="24"/>
          <w:rtl w:val="0"/>
        </w:rPr>
        <w:t xml:space="preserve">3. Password Construction</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sz w:val="22"/>
          <w:szCs w:val="22"/>
          <w:rtl w:val="0"/>
        </w:rPr>
        <w:t xml:space="preserve">Passwords must be at least 12 characters. Passphrases are encouraged, and length is prioritized over forced character-composition rules. Passwords must not reuse dictionary words, usernames, or easily guessable information, and known-breached passwords are screened and rejected where the identity provider supports it. Construction requirements are enforced centrally through the identity provider wherever possible.</w:t>
      </w:r>
      <w:r w:rsidDel="00000000" w:rsidR="00000000" w:rsidRPr="00000000">
        <w:rPr>
          <w:rtl w:val="0"/>
        </w:rPr>
      </w:r>
    </w:p>
    <w:p w:rsidR="00000000" w:rsidDel="00000000" w:rsidP="00000000" w:rsidRDefault="00000000" w:rsidRPr="00000000" w14:paraId="0000001B">
      <w:pPr>
        <w:keepNext w:val="1"/>
        <w:spacing w:after="90" w:before="240" w:lineRule="auto"/>
        <w:rPr/>
      </w:pPr>
      <w:r w:rsidDel="00000000" w:rsidR="00000000" w:rsidRPr="00000000">
        <w:rPr>
          <w:b w:val="1"/>
          <w:bCs w:val="1"/>
          <w:color w:val="1f3864"/>
          <w:sz w:val="24"/>
          <w:szCs w:val="24"/>
          <w:rtl w:val="0"/>
        </w:rPr>
        <w:t xml:space="preserve">4. Multi-Factor Authentication</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sz w:val="22"/>
          <w:szCs w:val="22"/>
          <w:rtl w:val="0"/>
        </w:rPr>
        <w:t xml:space="preserve">Multi-factor authentication is required across all core systems, including cloud infrastructure consoles, the identity and email provider, and the source-code platform, and for all administrative access. MFA coverage is defined in the Access Control Policy.</w:t>
      </w:r>
      <w:r w:rsidDel="00000000" w:rsidR="00000000" w:rsidRPr="00000000">
        <w:rPr>
          <w:rtl w:val="0"/>
        </w:rPr>
      </w:r>
    </w:p>
    <w:p w:rsidR="00000000" w:rsidDel="00000000" w:rsidP="00000000" w:rsidRDefault="00000000" w:rsidRPr="00000000" w14:paraId="0000001D">
      <w:pPr>
        <w:keepNext w:val="1"/>
        <w:spacing w:after="90" w:before="240" w:lineRule="auto"/>
        <w:rPr/>
      </w:pPr>
      <w:r w:rsidDel="00000000" w:rsidR="00000000" w:rsidRPr="00000000">
        <w:rPr>
          <w:b w:val="1"/>
          <w:bCs w:val="1"/>
          <w:color w:val="1f3864"/>
          <w:sz w:val="24"/>
          <w:szCs w:val="24"/>
          <w:rtl w:val="0"/>
        </w:rPr>
        <w:t xml:space="preserve">5. Password Rotation</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sz w:val="22"/>
          <w:szCs w:val="22"/>
          <w:rtl w:val="0"/>
        </w:rPr>
        <w:t xml:space="preserve">The company does not force scheduled or periodic password rotation. Consistent with NIST SP 800-63B, passwords are changed only on evidence or suspicion of compromise, on exposure of a shared credential, or where a specific system requires it. Forced periodic rotation tends to encourage weaker, predictable passwords; multi-factor authentication and breach screening provide stronger protection.</w:t>
      </w:r>
      <w:r w:rsidDel="00000000" w:rsidR="00000000" w:rsidRPr="00000000">
        <w:rPr>
          <w:rtl w:val="0"/>
        </w:rPr>
      </w:r>
    </w:p>
    <w:p w:rsidR="00000000" w:rsidDel="00000000" w:rsidP="00000000" w:rsidRDefault="00000000" w:rsidRPr="00000000" w14:paraId="0000001F">
      <w:pPr>
        <w:keepNext w:val="1"/>
        <w:spacing w:after="90" w:before="240" w:lineRule="auto"/>
        <w:rPr/>
      </w:pPr>
      <w:r w:rsidDel="00000000" w:rsidR="00000000" w:rsidRPr="00000000">
        <w:rPr>
          <w:b w:val="1"/>
          <w:bCs w:val="1"/>
          <w:color w:val="1f3864"/>
          <w:sz w:val="24"/>
          <w:szCs w:val="24"/>
          <w:rtl w:val="0"/>
        </w:rPr>
        <w:t xml:space="preserve">6. Account Lockout and Brute-Force Protection</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sz w:val="22"/>
          <w:szCs w:val="22"/>
          <w:rtl w:val="0"/>
        </w:rPr>
        <w:t xml:space="preserve">Account lockout, rate-limiting, and brute-force protections are enforced by the identity provider and cloud consoles using their standard controls, rather than by self-configured thresholds. Anomalous authentication activity surfaced by these providers is reviewed and investigated.</w:t>
      </w:r>
      <w:r w:rsidDel="00000000" w:rsidR="00000000" w:rsidRPr="00000000">
        <w:rPr>
          <w:rtl w:val="0"/>
        </w:rPr>
      </w:r>
    </w:p>
    <w:p w:rsidR="00000000" w:rsidDel="00000000" w:rsidP="00000000" w:rsidRDefault="00000000" w:rsidRPr="00000000" w14:paraId="00000021">
      <w:pPr>
        <w:keepNext w:val="1"/>
        <w:spacing w:after="90" w:before="240" w:lineRule="auto"/>
        <w:rPr/>
      </w:pPr>
      <w:r w:rsidDel="00000000" w:rsidR="00000000" w:rsidRPr="00000000">
        <w:rPr>
          <w:b w:val="1"/>
          <w:bCs w:val="1"/>
          <w:color w:val="1f3864"/>
          <w:sz w:val="24"/>
          <w:szCs w:val="24"/>
          <w:rtl w:val="0"/>
        </w:rPr>
        <w:t xml:space="preserve">7. Credential Storage and Transmission</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sz w:val="22"/>
          <w:szCs w:val="22"/>
          <w:rtl w:val="0"/>
        </w:rPr>
        <w:t xml:space="preserve">Passwords are never stored in plaintext. Where the company controls credential storage, passwords are hashed and salted using a strong algorithm such as bcrypt, scrypt, Argon2, or PBKDF2. Credentials are transmitted only over encrypted channels using TLS. Users must not store passwords in plaintext files or in unmanaged browser stores.</w:t>
      </w:r>
      <w:r w:rsidDel="00000000" w:rsidR="00000000" w:rsidRPr="00000000">
        <w:rPr>
          <w:rtl w:val="0"/>
        </w:rPr>
      </w:r>
    </w:p>
    <w:p w:rsidR="00000000" w:rsidDel="00000000" w:rsidP="00000000" w:rsidRDefault="00000000" w:rsidRPr="00000000" w14:paraId="00000023">
      <w:pPr>
        <w:keepNext w:val="1"/>
        <w:spacing w:after="90" w:before="240" w:lineRule="auto"/>
        <w:rPr/>
      </w:pPr>
      <w:r w:rsidDel="00000000" w:rsidR="00000000" w:rsidRPr="00000000">
        <w:rPr>
          <w:b w:val="1"/>
          <w:bCs w:val="1"/>
          <w:color w:val="1f3864"/>
          <w:sz w:val="24"/>
          <w:szCs w:val="24"/>
          <w:rtl w:val="0"/>
        </w:rPr>
        <w:t xml:space="preserve">8. Secrets Management</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sz w:val="22"/>
          <w:szCs w:val="22"/>
          <w:rtl w:val="0"/>
        </w:rPr>
        <w:t xml:space="preserve">Application secrets, API keys, and service-account credentials are stored in the cloud provider’s managed secrets manager. Secrets are not committed to source control or hard-coded into application code. Access to secrets is restricted by role and logged, and secrets are rotated on suspected exposure or on relevant personnel changes. Each service account uses a unique credential scoped to least privilege.</w:t>
      </w:r>
      <w:r w:rsidDel="00000000" w:rsidR="00000000" w:rsidRPr="00000000">
        <w:rPr>
          <w:rtl w:val="0"/>
        </w:rPr>
      </w:r>
    </w:p>
    <w:p w:rsidR="00000000" w:rsidDel="00000000" w:rsidP="00000000" w:rsidRDefault="00000000" w:rsidRPr="00000000" w14:paraId="00000025">
      <w:pPr>
        <w:keepNext w:val="1"/>
        <w:spacing w:after="90" w:before="240" w:lineRule="auto"/>
        <w:rPr/>
      </w:pPr>
      <w:r w:rsidDel="00000000" w:rsidR="00000000" w:rsidRPr="00000000">
        <w:rPr>
          <w:b w:val="1"/>
          <w:bCs w:val="1"/>
          <w:color w:val="1f3864"/>
          <w:sz w:val="24"/>
          <w:szCs w:val="24"/>
          <w:rtl w:val="0"/>
        </w:rPr>
        <w:t xml:space="preserve">9. Privileged and Administrative Accounts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sz w:val="22"/>
          <w:szCs w:val="22"/>
          <w:rtl w:val="0"/>
        </w:rPr>
        <w:t xml:space="preserve">Privileged and administrative accounts require multi-factor authentication without exception, are limited to the minimum number of holders, and follow least privilege. Privileged actions are logged. Additional controls for production and administrative access are defined in Section 5 of the Access Control Policy.</w:t>
      </w:r>
      <w:r w:rsidDel="00000000" w:rsidR="00000000" w:rsidRPr="00000000">
        <w:rPr>
          <w:rtl w:val="0"/>
        </w:rPr>
      </w:r>
    </w:p>
    <w:p w:rsidR="00000000" w:rsidDel="00000000" w:rsidP="00000000" w:rsidRDefault="00000000" w:rsidRPr="00000000" w14:paraId="00000027">
      <w:pPr>
        <w:keepNext w:val="1"/>
        <w:spacing w:after="90" w:before="240" w:lineRule="auto"/>
        <w:rPr/>
      </w:pPr>
      <w:r w:rsidDel="00000000" w:rsidR="00000000" w:rsidRPr="00000000">
        <w:rPr>
          <w:b w:val="1"/>
          <w:bCs w:val="1"/>
          <w:color w:val="1f3864"/>
          <w:sz w:val="24"/>
          <w:szCs w:val="24"/>
          <w:rtl w:val="0"/>
        </w:rPr>
        <w:t xml:space="preserve">10. Password Managers</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sz w:val="22"/>
          <w:szCs w:val="22"/>
          <w:rtl w:val="0"/>
        </w:rPr>
        <w:t xml:space="preserve">For any credentials not covered by single sign-on, personnel are expected to use an approved password manager. Credentials must not be recorded in plaintext or shared through insecure channels.</w:t>
      </w:r>
      <w:r w:rsidDel="00000000" w:rsidR="00000000" w:rsidRPr="00000000">
        <w:rPr>
          <w:rtl w:val="0"/>
        </w:rPr>
      </w:r>
    </w:p>
    <w:p w:rsidR="00000000" w:rsidDel="00000000" w:rsidP="00000000" w:rsidRDefault="00000000" w:rsidRPr="00000000" w14:paraId="00000029">
      <w:pPr>
        <w:keepNext w:val="1"/>
        <w:spacing w:after="90" w:before="240" w:lineRule="auto"/>
        <w:rPr/>
      </w:pPr>
      <w:r w:rsidDel="00000000" w:rsidR="00000000" w:rsidRPr="00000000">
        <w:rPr>
          <w:b w:val="1"/>
          <w:bCs w:val="1"/>
          <w:color w:val="1f3864"/>
          <w:sz w:val="24"/>
          <w:szCs w:val="24"/>
          <w:rtl w:val="0"/>
        </w:rPr>
        <w:t xml:space="preserve">11. Recovery and Temporary Credentials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sz w:val="22"/>
          <w:szCs w:val="22"/>
          <w:rtl w:val="0"/>
        </w:rPr>
        <w:t xml:space="preserve">Password recovery is handled through the identity provider’s verified recovery flow. Recovery and reset links are single-use and time-limited. Any temporary or system-generated password is randomly generated, single-use, and expires shortly after issue.</w:t>
      </w:r>
      <w:r w:rsidDel="00000000" w:rsidR="00000000" w:rsidRPr="00000000">
        <w:rPr>
          <w:rtl w:val="0"/>
        </w:rPr>
      </w:r>
    </w:p>
    <w:p w:rsidR="00000000" w:rsidDel="00000000" w:rsidP="00000000" w:rsidRDefault="00000000" w:rsidRPr="00000000" w14:paraId="0000002B">
      <w:pPr>
        <w:keepNext w:val="1"/>
        <w:spacing w:after="90" w:before="240" w:lineRule="auto"/>
        <w:rPr/>
      </w:pPr>
      <w:r w:rsidDel="00000000" w:rsidR="00000000" w:rsidRPr="00000000">
        <w:rPr>
          <w:b w:val="1"/>
          <w:bCs w:val="1"/>
          <w:color w:val="1f3864"/>
          <w:sz w:val="24"/>
          <w:szCs w:val="24"/>
          <w:rtl w:val="0"/>
        </w:rPr>
        <w:t xml:space="preserve">12. User Awareness</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sz w:val="22"/>
          <w:szCs w:val="22"/>
          <w:rtl w:val="0"/>
        </w:rPr>
        <w:t xml:space="preserve">Credential hygiene, including recognizing phishing and handling secrets safely, is covered during onboarding and in ongoing security awareness training delivered through the company’s platform, as described in the Information Security Policy and the Human Resource Policy.</w:t>
      </w:r>
      <w:r w:rsidDel="00000000" w:rsidR="00000000" w:rsidRPr="00000000">
        <w:rPr>
          <w:rtl w:val="0"/>
        </w:rPr>
      </w:r>
    </w:p>
    <w:p w:rsidR="00000000" w:rsidDel="00000000" w:rsidP="00000000" w:rsidRDefault="00000000" w:rsidRPr="00000000" w14:paraId="0000002D">
      <w:pPr>
        <w:keepNext w:val="1"/>
        <w:spacing w:after="90" w:before="240" w:lineRule="auto"/>
        <w:rPr/>
      </w:pPr>
      <w:r w:rsidDel="00000000" w:rsidR="00000000" w:rsidRPr="00000000">
        <w:rPr>
          <w:b w:val="1"/>
          <w:bCs w:val="1"/>
          <w:color w:val="1f3864"/>
          <w:sz w:val="24"/>
          <w:szCs w:val="24"/>
          <w:rtl w:val="0"/>
        </w:rPr>
        <w:t xml:space="preserve">13. Integration with Other Policies</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sz w:val="22"/>
          <w:szCs w:val="22"/>
          <w:rtl w:val="0"/>
        </w:rPr>
        <w:t xml:space="preserve">This policy supports the Access Control Policy, which determines who may access what; this policy governs the credentials and secrets by which that access is proven. The two are intended to be read together, and the multi-factor authentication requirement stated in both is a single control described from two perspectives.</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sz w:val="22"/>
          <w:szCs w:val="22"/>
          <w:rtl w:val="0"/>
        </w:rPr>
        <w:t xml:space="preserve">Secrets and keys protected here are encrypted and managed as set out in the Cryptography Policy, and the credentials themselves are treated as Restricted information under the Data Classification Policy. The systems on which credentials are used are recorded under the Asset Management Policy. Credential hygiene is taught as part of the training arrangements described in the Information Security Policy and the Human Resource Policy.</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sz w:val="22"/>
          <w:szCs w:val="22"/>
          <w:rtl w:val="0"/>
        </w:rPr>
        <w:t xml:space="preserve">A suspected or confirmed credential compromise is handled as an event under the Incident Management Policy, and triggers the rotation required by this policy. Weaknesses in the libraries used to store or hash credentials are remediated under the Vulnerability and Patch Management Policy, and any accepted exposure is recorded under the Risk Management Policy.</w:t>
      </w:r>
      <w:r w:rsidDel="00000000" w:rsidR="00000000" w:rsidRPr="00000000">
        <w:rPr>
          <w:rtl w:val="0"/>
        </w:rPr>
      </w:r>
    </w:p>
    <w:p w:rsidR="00000000" w:rsidDel="00000000" w:rsidP="00000000" w:rsidRDefault="00000000" w:rsidRPr="00000000" w14:paraId="00000031">
      <w:pPr>
        <w:keepNext w:val="1"/>
        <w:spacing w:after="90" w:before="240" w:lineRule="auto"/>
        <w:rPr/>
      </w:pPr>
      <w:r w:rsidDel="00000000" w:rsidR="00000000" w:rsidRPr="00000000">
        <w:rPr>
          <w:b w:val="1"/>
          <w:bCs w:val="1"/>
          <w:color w:val="1f3864"/>
          <w:sz w:val="24"/>
          <w:szCs w:val="24"/>
          <w:rtl w:val="0"/>
        </w:rPr>
        <w:t xml:space="preserve">14. Compliance and Review</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sz w:val="22"/>
          <w:szCs w:val="22"/>
          <w:rtl w:val="0"/>
        </w:rPr>
        <w:t xml:space="preserve">This policy supports the company’s SOC 2 objectives and aligns with NIST SP 800-63B. It is reviewed at least annually and updated as the company grows or its controls change.</w:t>
      </w:r>
      <w:r w:rsidDel="00000000" w:rsidR="00000000" w:rsidRPr="00000000">
        <w:rPr>
          <w:rtl w:val="0"/>
        </w:rPr>
      </w:r>
    </w:p>
    <w:p w:rsidR="00000000" w:rsidDel="00000000" w:rsidP="00000000" w:rsidRDefault="00000000" w:rsidRPr="00000000" w14:paraId="00000033">
      <w:pPr>
        <w:keepNext w:val="1"/>
        <w:spacing w:after="90" w:before="240" w:lineRule="auto"/>
        <w:rPr/>
      </w:pPr>
      <w:r w:rsidDel="00000000" w:rsidR="00000000" w:rsidRPr="00000000">
        <w:rPr>
          <w:b w:val="1"/>
          <w:bCs w:val="1"/>
          <w:color w:val="1f3864"/>
          <w:sz w:val="24"/>
          <w:szCs w:val="24"/>
          <w:rtl w:val="0"/>
        </w:rPr>
        <w:t xml:space="preserve">15. Policy Acknowledgment</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sz w:val="22"/>
          <w:szCs w:val="22"/>
          <w:rtl w:val="0"/>
        </w:rPr>
        <w:t xml:space="preserve">All personnel are required to acknowledge this policy at onboarding and on significant updates. Violations may result in disciplinary action under the Human Resource Policy, up to and including termination.</w:t>
      </w:r>
      <w:r w:rsidDel="00000000" w:rsidR="00000000" w:rsidRPr="00000000">
        <w:rPr>
          <w:rtl w:val="0"/>
        </w:rPr>
      </w:r>
    </w:p>
    <w:p w:rsidR="00000000" w:rsidDel="00000000" w:rsidP="00000000" w:rsidRDefault="00000000" w:rsidRPr="00000000" w14:paraId="00000035">
      <w:pPr>
        <w:keepNext w:val="1"/>
        <w:spacing w:after="90" w:before="240" w:lineRule="auto"/>
        <w:rPr/>
      </w:pPr>
      <w:r w:rsidDel="00000000" w:rsidR="00000000" w:rsidRPr="00000000">
        <w:rPr>
          <w:b w:val="1"/>
          <w:bCs w:val="1"/>
          <w:color w:val="1f3864"/>
          <w:sz w:val="24"/>
          <w:szCs w:val="24"/>
          <w:rtl w:val="0"/>
        </w:rPr>
        <w:t xml:space="preserve">Document Control</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b w:val="1"/>
          <w:bCs w:val="1"/>
          <w:sz w:val="22"/>
          <w:szCs w:val="22"/>
          <w:rtl w:val="0"/>
        </w:rPr>
        <w:t xml:space="preserve">Revision History</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200"/>
        <w:gridCol w:w="4300"/>
        <w:tblGridChange w:id="0">
          <w:tblGrid>
            <w:gridCol w:w="900"/>
            <w:gridCol w:w="1400"/>
            <w:gridCol w:w="3200"/>
            <w:gridCol w:w="4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Description of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B">
            <w:pPr>
              <w:rPr/>
            </w:pPr>
            <w:r w:rsidDel="00000000" w:rsidR="00000000" w:rsidRPr="00000000">
              <w:rPr>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14-07-2026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Sahil Pugalia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Initial policy</w:t>
            </w:r>
            <w:r w:rsidDel="00000000" w:rsidR="00000000" w:rsidRPr="00000000">
              <w:rPr>
                <w:rtl w:val="0"/>
              </w:rPr>
            </w:r>
          </w:p>
        </w:tc>
      </w:tr>
    </w:tbl>
    <w:p w:rsidR="00000000" w:rsidDel="00000000" w:rsidP="00000000" w:rsidRDefault="00000000" w:rsidRPr="00000000" w14:paraId="0000003F">
      <w:pPr>
        <w:spacing w:after="60" w:before="160" w:lineRule="auto"/>
        <w:rPr/>
      </w:pPr>
      <w:r w:rsidDel="00000000" w:rsidR="00000000" w:rsidRPr="00000000">
        <w:rPr>
          <w:b w:val="1"/>
          <w:bCs w:val="1"/>
          <w:sz w:val="22"/>
          <w:szCs w:val="22"/>
          <w:rtl w:val="0"/>
        </w:rPr>
        <w:t xml:space="preserve">Approval</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2600"/>
        <w:tblGridChange w:id="0">
          <w:tblGrid>
            <w:gridCol w:w="3600"/>
            <w:gridCol w:w="3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3">
            <w:pPr>
              <w:rPr/>
            </w:pPr>
            <w:r w:rsidDel="00000000" w:rsidR="00000000" w:rsidRPr="00000000">
              <w:rPr>
                <w:b w:val="0"/>
                <w:bCs w:val="0"/>
                <w:color w:val="000000"/>
                <w:sz w:val="20"/>
                <w:szCs w:val="20"/>
                <w:rtl w:val="0"/>
              </w:rPr>
              <w:t xml:space="preserve">Chief Business Officer / Chief Privacy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4">
            <w:pPr>
              <w:rPr/>
            </w:pPr>
            <w:r w:rsidDel="00000000" w:rsidR="00000000" w:rsidRPr="00000000">
              <w:rPr>
                <w:b w:val="0"/>
                <w:bCs w:val="0"/>
                <w:color w:val="000000"/>
                <w:sz w:val="20"/>
                <w:szCs w:val="20"/>
                <w:rtl w:val="0"/>
              </w:rPr>
              <w:t xml:space="preserve">Priyanka Choudhury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5">
            <w:pPr>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jm02mj9N5u11cybIIJ5bHldvsQ==">CgMxLjA4AHIhMVZtaTBFZW1CaHV4MjFfUGdDV0pGSk04QkRCVkNTUFdN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2026-07-14T20:34:53.520Z</dcterms:created>
  <dc:creator>Un-named</dc:creator>
</cp:coreProperties>
</file>

<file path=docProps/custom.xml><?xml version="1.0" encoding="utf-8"?>
<Properties xmlns="http://schemas.openxmlformats.org/officeDocument/2006/custom-properties" xmlns:vt="http://schemas.openxmlformats.org/officeDocument/2006/docPropsVTypes"/>
</file>