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January 13,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Sarah Garcia ("Landlord")</w:t>
      </w:r>
    </w:p>
    <w:p w:rsidR="00000000" w:rsidDel="00000000" w:rsidP="00000000" w:rsidRDefault="00000000" w:rsidRPr="00000000" w14:paraId="00000007">
      <w:pPr>
        <w:rPr/>
      </w:pPr>
      <w:r w:rsidDel="00000000" w:rsidR="00000000" w:rsidRPr="00000000">
        <w:rPr>
          <w:rtl w:val="0"/>
        </w:rPr>
        <w:t xml:space="preserve">LESSEE: Sarah Brown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6062 Chestnut Blvd, Springfield, OH 96840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January 13, 2025 and shall terminate on January 13,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$2564.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$3076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Sarah Garcia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Sarah Brown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