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This Lease Agreement is made on August 03, 2025 by and between:</w:t>
      </w:r>
    </w:p>
    <w:p>
      <w:r>
        <w:t>LESSOR: MEPC MILTON PARK NO. 1 LIMITED</w:t>
      </w:r>
    </w:p>
    <w:p>
      <w:r>
        <w:t>LESSEE: ADAPTIMMUNE LIMITED</w:t>
      </w:r>
    </w:p>
    <w:p>
      <w:r>
        <w:t>PROPERTY: Park Drive Central, Milton Park</w:t>
      </w:r>
    </w:p>
    <w:p>
      <w:r>
        <w:t>1. TERM OF LEASE</w:t>
      </w:r>
    </w:p>
    <w:p>
      <w:r>
        <w:t>The term of this lease shall commence on September 16, 2015 and terminate on September 16, 2026.</w:t>
      </w:r>
    </w:p>
    <w:p>
      <w:r>
        <w:t>2. RENT</w:t>
      </w:r>
    </w:p>
    <w:p>
      <w:r>
        <w:t>The Tenant agrees to pay the Landlord a rent of £1,100,000/year.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