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YOUXIN LIMITED</w:t>
      </w:r>
    </w:p>
    <w:p>
      <w:r>
        <w:t>LESSEE: PERFECT HARMONY GROUP LIMITED</w:t>
      </w:r>
    </w:p>
    <w:p>
      <w:r>
        <w:t>PROPERTY: Shanghai</w:t>
      </w:r>
    </w:p>
    <w:p>
      <w:r>
        <w:t>1. TERM OF LEASE</w:t>
      </w:r>
    </w:p>
    <w:p>
      <w:r>
        <w:t>The term of this lease shall commence on June 10, 2020 and terminate on June 9, 2025.</w:t>
      </w:r>
    </w:p>
    <w:p>
      <w:r>
        <w:t>2. RENT</w:t>
      </w:r>
    </w:p>
    <w:p>
      <w:r>
        <w:t>The Tenant agrees to pay the Landlord a rent of $70,000/month.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