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jm35vlci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COMMERCIAL LEASE AGREEMENT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Lease Agreement ("Agreement") is entered into on March 10, 2011, by and between: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LESSOR (Party A): BEIJING BAI LI WEI TECHNOLOGY DEVELOPMENT CO., LTD. A company organized under the laws of the People's Republic of China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LESSEE (Party B): SHANGHAI MECOX LANE INTERNATIONAL MAILORDER CO., LTD. A company organized under the laws of the People's Republic of China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PROPERTY: The Lessor hereby leases to the Lessee the commercial property located at: Warehouses 15-16, No. 10 North Tianhe Road, Beijing Total Construction Area: 7,512 square meters Designated Usage: Warehouse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TERM OF LEASE The lease term shall commence on April 1, 2011, and expire on March 31, 2013.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Rental-free period: April 1, 2011 to April 10, 2011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Lease Duration: 2 years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RENT (a) Monthly Rent: RMB 148,518.50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Rent shall remain unchanged during the tenancy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Method: Quarterly payment by cash, check, or bank transfer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Late Payment Penalties: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0.05% of monthly rent for each day of delayed payment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DEPOSIT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Deposit Amount: RMB 30,000.00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be paid upon handover of the premises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Deposit will be returned at lease termination after offsetting any applicable fees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UTILITIES AND ADDITIONAL COSTS Lessee shall be responsible for: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Electricity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Gas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 conditioning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Telecommunication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Parking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Property management-related costs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PREMISES (a) Permitted Uses: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Warehouse storage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packing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comply with national and municipal laws and regulations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Restrictions: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Cannot change usage without written consent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comply with property management regulations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MAINTENANCE AND REPAIRS (a) Lessee Responsibilities: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 use and care of premises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notification of damages or breakdowns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Responsible for repairs caused by improper use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Lessor Responsibilities: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premises in normal, available, and safe condition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Repair damages within 2 days of notification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impact on lessee's use during inspections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ALTERATIONS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additional decorations or facility installations without prior written consent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obtain necessary approvals from relevant departments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TERMINATION CONDITIONS Lease may be terminated without liability in cases of: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Revocation of land use rights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interest requisition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Urban development demolition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Premises damage or destruction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Mortgage disposal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BREACH OF CONTRACT Grounds for termination with penalties include: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Failure to hand over premises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Changing premises usage without consent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Subletting without permission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Failure to pay rent for one month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Damages to main structure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PROVISIONS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Disputes to be resolved through negotiation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Unresolved disputes to be settled in People's Court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Supplemental provisions form an integral part of the contract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SIGNATURES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LESSOR (Party A): BEIJING BAI LI WEI TECHNOLOGY DEVELOPMENT CO., LTD.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Signature &amp; Seal: [Official Seal] Date of Execution: March 10, 2011 Place of Execution: Beijing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LESSEE (Party B): SHANGHAI MECOX LANE INTERNATIONAL MAILORDER CO., LTD.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Signature &amp; Seal: [Official Seal] Date of Execution: [To be filled] Place of Execution: [To be filled]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ACKNOWLEDGMENT By signing above, both parties acknowledge that they have read, understood, and agree to be bound by all terms and conditions of this Commercial Lease Agreement.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