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March 26,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Sarah Brown ("Landlord")</w:t>
      </w:r>
    </w:p>
    <w:p w:rsidR="00000000" w:rsidDel="00000000" w:rsidP="00000000" w:rsidRDefault="00000000" w:rsidRPr="00000000" w14:paraId="00000007">
      <w:pPr>
        <w:rPr/>
      </w:pPr>
      <w:r w:rsidDel="00000000" w:rsidR="00000000" w:rsidRPr="00000000">
        <w:rPr>
          <w:rtl w:val="0"/>
        </w:rPr>
        <w:t xml:space="preserve">LESSEE: Ashley Williams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1082 Spruce Ct, Fairview, CA 22954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March 26, 2025 and shall terminate on March 26,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$1365.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$1638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Sarah Brown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Ashley Williams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