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August 27,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Sarah Jones ("Landlord")</w:t>
      </w:r>
    </w:p>
    <w:p w:rsidR="00000000" w:rsidDel="00000000" w:rsidP="00000000" w:rsidRDefault="00000000" w:rsidRPr="00000000" w14:paraId="00000007">
      <w:pPr>
        <w:rPr/>
      </w:pPr>
      <w:r w:rsidDel="00000000" w:rsidR="00000000" w:rsidRPr="00000000">
        <w:rPr>
          <w:rtl w:val="0"/>
        </w:rPr>
        <w:t xml:space="preserve">LESSEE: Emily Hernandez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2078 Spruce Ct, Franklin, PA 76653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August 27, 2024 and shall terminate on August 27,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$1244.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$1492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Sarah Jones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Emily Hernandez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