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May 20, 2025,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Brian Miller ("Landlord")</w:t>
      </w:r>
    </w:p>
    <w:p w:rsidR="00000000" w:rsidDel="00000000" w:rsidP="00000000" w:rsidRDefault="00000000" w:rsidRPr="00000000" w14:paraId="00000007">
      <w:pPr>
        <w:rPr/>
      </w:pPr>
      <w:r w:rsidDel="00000000" w:rsidR="00000000" w:rsidRPr="00000000">
        <w:rPr>
          <w:rtl w:val="0"/>
        </w:rPr>
        <w:t xml:space="preserve">LESSEE: Emily Garcia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2855 Oak St, Greenville, TX 64715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May 20, 2025 and shall terminate on May 20, 2026.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$2632.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$3158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Brian Miller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Emily Garcia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