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October 10,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Jessica Davis ("Landlord")</w:t>
      </w:r>
    </w:p>
    <w:p w:rsidR="00000000" w:rsidDel="00000000" w:rsidP="00000000" w:rsidRDefault="00000000" w:rsidRPr="00000000" w14:paraId="00000007">
      <w:pPr>
        <w:rPr/>
      </w:pPr>
      <w:r w:rsidDel="00000000" w:rsidR="00000000" w:rsidRPr="00000000">
        <w:rPr>
          <w:rtl w:val="0"/>
        </w:rPr>
        <w:t xml:space="preserve">LESSEE: Brian Davis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2322 Chestnut Blvd, Clinton, CA 79789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October 10, 2024 and shall terminate on October 10,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$2866.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$3439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Jessica Davis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Brian Davis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