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Recommendation and Project Reflection Report</w:t>
      </w:r>
    </w:p>
    <w:p>
      <w:r>
        <w:t>Project: T52 30-Day Content Calendar Generator</w:t>
        <w:br/>
        <w:t>Brand: Chaiwala Co.</w:t>
        <w:br/>
        <w:t>Campaign Focus: Monsoon Adrak Chai Launch (Target: 20,000 units in 6 weeks)</w:t>
      </w:r>
    </w:p>
    <w:p>
      <w:pPr>
        <w:pStyle w:val="Heading2"/>
      </w:pPr>
      <w:r>
        <w:t>1. Executive Summary &amp; Campaign Objective</w:t>
      </w:r>
    </w:p>
    <w:p>
      <w:r>
        <w:t>This report outlines the strategy and technical execution for Chaiwala Co.’s upcoming 30-day marketing campaign. The primary objective is to launch the new Monsoon Adrak Chai premix and achieve a sales volume of 20,000 units within a 6-week timeframe. To accomplish this, a custom, AI-assisted content distribution application was developed to programmatically generate a balanced, persona-targeted 30-day content calendar across five distinct customer segments and multiple digital platforms.</w:t>
      </w:r>
    </w:p>
    <w:p>
      <w:pPr>
        <w:pStyle w:val="Heading2"/>
      </w:pPr>
      <w:r>
        <w:t>2. Business Insights &amp; Recommendations</w:t>
      </w:r>
    </w:p>
    <w:p>
      <w:r>
        <w:t>Achieving the ambitious target of 20,000 units requires a highly optimized distribution of messaging. Based on the persona analysis and product catalog, the following data-backed recommendations are proposed for the marketing management team:</w:t>
      </w:r>
    </w:p>
    <w:p>
      <w:pPr>
        <w:pStyle w:val="Heading3"/>
      </w:pPr>
      <w:r>
        <w:t>A. Revenue and Volume Run-Rate Requirements</w:t>
      </w:r>
    </w:p>
    <w:p>
      <w:pPr>
        <w:pStyle w:val="ListBullet"/>
      </w:pPr>
      <w:r>
        <w:t>Target Metrics: To clear 20,000 units in 6 weeks, the campaign must maintain a run rate of 3,333 units per week.</w:t>
      </w:r>
    </w:p>
    <w:p>
      <w:pPr>
        <w:pStyle w:val="ListBullet"/>
      </w:pPr>
      <w:r>
        <w:t>Projected Top-Line Revenue: Assuming the 20,000 units are primarily the Monsoon Adrak Chai premix (₹249), the campaign represents a direct revenue goal of ₹4,980,000.</w:t>
      </w:r>
    </w:p>
    <w:p>
      <w:pPr>
        <w:pStyle w:val="ListBullet"/>
      </w:pPr>
      <w:r>
        <w:t>Recommendation: Do not rely solely on single-unit direct-to-consumer (D2C) sales. Incorporate bulk orders and higher Average Order Value (AOV) bundles to reduce the sheer number of individual transactions required.</w:t>
      </w:r>
    </w:p>
    <w:p>
      <w:pPr>
        <w:pStyle w:val="Heading3"/>
      </w:pPr>
      <w:r>
        <w:t>B. Strategic Persona Allocation</w:t>
      </w:r>
    </w:p>
    <w:p>
      <w:pPr>
        <w:pStyle w:val="ListBullet"/>
      </w:pPr>
      <w:r>
        <w:t>High-Velocity Segments (P1 &amp; P2): The Hostel Student (P1) and Young Working Professional (P2) personas rely heavily on quick-commerce apps (Zepto, Blinkit). Content targeting them should be heavily weighted toward short-form video (Instagram Reels, YouTube Shorts) highlighting "10-minute delivery" late at night or during busy mornings.</w:t>
      </w:r>
    </w:p>
    <w:p>
      <w:pPr>
        <w:pStyle w:val="ListBullet"/>
      </w:pPr>
      <w:r>
        <w:t>High-Volume Segments (P5): The Corporate Gifting Manager (P5) offers the highest volume potential per conversion. A single P5 conversion could move 50–100 units. Recommendations for P5 should pivot from the ₹249 premix to the ₹699 Chai + Khari gift box, driving up AOV. We recommend utilizing LinkedIn document posts and targeted email sequences in Weeks 3 and 4 to align with corporate festival planning cycles.</w:t>
      </w:r>
    </w:p>
    <w:p>
      <w:pPr>
        <w:pStyle w:val="ListBullet"/>
      </w:pPr>
      <w:r>
        <w:t>Community Retention (P3 &amp; P4): Homemakers (P3) and Cafe-hoppers (P4) are retention drivers. Utilizing WhatsApp broadcast communities for P3 ensures high open rates for re-ordering, while visually appealing Instagram carousels of the Kulhad Set (₹499) for P4 will drive organic user-generated content and brand awareness.</w:t>
      </w:r>
    </w:p>
    <w:p>
      <w:pPr>
        <w:pStyle w:val="Heading2"/>
      </w:pPr>
      <w:r>
        <w:t>3. Application Architecture &amp; Content Distribution Engine</w:t>
      </w:r>
    </w:p>
    <w:p>
      <w:r>
        <w:t>To prevent the erratic and repetitive outputs typical of zero-shot AI prompting, the solution was engineered as a Stage 3 Deterministic Distribution Engine via a web application.</w:t>
      </w:r>
    </w:p>
    <w:p>
      <w:pPr>
        <w:pStyle w:val="ListBullet"/>
      </w:pPr>
      <w:r>
        <w:t>Algorithmic Balancing: Rather than asking an LLM to "write a 30-day calendar," the application utilizes JavaScript to mathematically distribute the 30 days across the 4 stages of the marketing funnel (Awareness, Engagement, Consideration, Conversion), ensuring no platform or persona is over-saturated.</w:t>
      </w:r>
    </w:p>
    <w:p>
      <w:pPr>
        <w:pStyle w:val="ListBullet"/>
      </w:pPr>
      <w:r>
        <w:t>Constrained Parameter Injection: The app strictly assigns exact prices (e.g., ₹249 for Adrak Chai), topics, formats, and channel rules to each specific day.</w:t>
      </w:r>
    </w:p>
    <w:p>
      <w:pPr>
        <w:pStyle w:val="ListBullet"/>
      </w:pPr>
      <w:r>
        <w:t>Prompt Studio (Human-in-the-Loop): The engine generates a highly specific, rule-bound prompt for each day. These prompts instruct the LLM to act strictly as a copywriter, executing the pre-determined strategy rather than inventing one.</w:t>
      </w:r>
    </w:p>
    <w:p>
      <w:pPr>
        <w:pStyle w:val="Heading2"/>
      </w:pPr>
      <w:r>
        <w:t>4. Responsible AI, Quality Control, and Limitations</w:t>
      </w:r>
    </w:p>
    <w:p>
      <w:r>
        <w:t>During the development and testing of this generator, several critical limitations of Generative AI were observed, necessitating a robust Quality Control framework.</w:t>
      </w:r>
    </w:p>
    <w:p>
      <w:pPr>
        <w:pStyle w:val="ListBullet"/>
      </w:pPr>
      <w:r>
        <w:t>Hallucination of Data: When left unchecked, LLMs frequently hallucinate unauthorized promotional discounts (e.g., "Get 20% off your first bulk order") or invent customer metrics.</w:t>
      </w:r>
    </w:p>
    <w:p>
      <w:pPr>
        <w:pStyle w:val="ListBullet"/>
      </w:pPr>
      <w:r>
        <w:t>Brand Safety Drifts: The LLM occasionally deviated from the "warm, witty, slightly nostalgic" tone, drifting into overly preachy or aggressive sales language, particularly on LinkedIn-targeted posts.</w:t>
      </w:r>
    </w:p>
    <w:p>
      <w:pPr>
        <w:pStyle w:val="ListBullet"/>
      </w:pPr>
      <w:r>
        <w:t>The Quality Control Dashboard: To mitigate these risks, the application includes a deterministic validation layer. It runs programmatic checks to ensure all 5 personas are represented, exact prices match the Products dataset, the hero campaign product is featured, and channel constraints are respected.</w:t>
      </w:r>
    </w:p>
    <w:p>
      <w:pPr>
        <w:pStyle w:val="ListBullet"/>
      </w:pPr>
      <w:r>
        <w:t>Responsible AI Protocol: The AI is strictly utilized for drafting creative copy. Final verification of numerical claims, product facts, and tone relies entirely on human review before publication, ensuring complete alignment with Chaiwala Co.'s brand compliance standards.</w:t>
      </w:r>
    </w:p>
    <w:p>
      <w:pPr>
        <w:pStyle w:val="Heading2"/>
      </w:pPr>
      <w:r>
        <w:t>5. Personal Reflection</w:t>
      </w:r>
    </w:p>
    <w:p>
      <w:r>
        <w:t>Building the 30-day content calendar generator was a practical exercise in bridging data strategy with automated content creation. Initially, interacting with the LLM through broad prompts yielded generic, unusable marketing copy that failed to differentiate between a budget-conscious student and a corporate B2B buyer.</w:t>
      </w:r>
    </w:p>
    <w:p>
      <w:r>
        <w:t>The breakthrough in this project was shifting from simple prompt engineering to systems engineering. By hard-coding the business constraints (prices, channels, tone rules) into an application architecture and using the LLM exclusively as a language processor at the very end of the pipeline, the quality of the output increased dramatically. This highlighted a vital lesson in business analytics and AI deployment: LLMs are highly effective at natural language generation, but business logic, distribution strategy, and factual verification must remain deterministically controlled by the developer. This methodology ensures scalable content generation without sacrificing brand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