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EA" w:rsidRDefault="0019742F" w:rsidP="00DC5C34">
      <w:pPr>
        <w:pStyle w:val="NoSpacing"/>
        <w:rPr>
          <w:rFonts w:ascii="Arial" w:hAnsi="Arial" w:cs="Arial"/>
          <w:b/>
          <w:sz w:val="30"/>
          <w:szCs w:val="20"/>
        </w:rPr>
      </w:pPr>
      <w:r>
        <w:rPr>
          <w:rFonts w:ascii="Arial" w:hAnsi="Arial" w:cs="Arial"/>
          <w:b/>
          <w:sz w:val="30"/>
          <w:szCs w:val="20"/>
        </w:rPr>
        <w:t xml:space="preserve">POC </w:t>
      </w:r>
      <w:r w:rsidR="00A76A7C">
        <w:rPr>
          <w:rFonts w:ascii="Arial" w:hAnsi="Arial" w:cs="Arial"/>
          <w:b/>
          <w:sz w:val="30"/>
          <w:szCs w:val="20"/>
        </w:rPr>
        <w:t>-</w:t>
      </w:r>
      <w:r>
        <w:rPr>
          <w:rFonts w:ascii="Arial" w:hAnsi="Arial" w:cs="Arial"/>
          <w:b/>
          <w:sz w:val="30"/>
          <w:szCs w:val="20"/>
        </w:rPr>
        <w:t xml:space="preserve"> </w:t>
      </w:r>
      <w:r w:rsidR="00C658EA">
        <w:rPr>
          <w:rFonts w:ascii="Arial" w:hAnsi="Arial" w:cs="Arial"/>
          <w:b/>
          <w:sz w:val="30"/>
          <w:szCs w:val="20"/>
        </w:rPr>
        <w:t>Data Analytics and visualization</w:t>
      </w:r>
    </w:p>
    <w:p w:rsidR="00C658EA" w:rsidRDefault="00C658EA" w:rsidP="00DC5C34">
      <w:pPr>
        <w:pStyle w:val="NoSpacing"/>
        <w:rPr>
          <w:rFonts w:ascii="Arial" w:hAnsi="Arial" w:cs="Arial"/>
          <w:b/>
          <w:sz w:val="30"/>
          <w:szCs w:val="20"/>
        </w:rPr>
      </w:pPr>
    </w:p>
    <w:p w:rsidR="00D97979" w:rsidRPr="009A245D" w:rsidRDefault="00D97979" w:rsidP="00DC5C34">
      <w:pPr>
        <w:pStyle w:val="NoSpacing"/>
        <w:rPr>
          <w:rFonts w:ascii="Arial" w:hAnsi="Arial" w:cs="Arial"/>
          <w:b/>
          <w:sz w:val="24"/>
          <w:szCs w:val="24"/>
        </w:rPr>
      </w:pPr>
      <w:r w:rsidRPr="009A245D">
        <w:rPr>
          <w:rFonts w:ascii="Arial" w:hAnsi="Arial" w:cs="Arial"/>
          <w:b/>
          <w:sz w:val="24"/>
          <w:szCs w:val="24"/>
        </w:rPr>
        <w:t>Availability</w:t>
      </w:r>
    </w:p>
    <w:p w:rsidR="00D97979" w:rsidRDefault="00D97979" w:rsidP="00DC5C34">
      <w:pPr>
        <w:pStyle w:val="NoSpacing"/>
        <w:rPr>
          <w:rFonts w:ascii="Arial" w:hAnsi="Arial" w:cs="Arial"/>
          <w:sz w:val="20"/>
          <w:szCs w:val="20"/>
        </w:rPr>
      </w:pPr>
      <w:r w:rsidRPr="00D97979">
        <w:rPr>
          <w:rFonts w:ascii="Arial" w:hAnsi="Arial" w:cs="Arial"/>
          <w:sz w:val="20"/>
          <w:szCs w:val="20"/>
        </w:rPr>
        <w:tab/>
      </w:r>
      <w:r w:rsidR="000D4276">
        <w:rPr>
          <w:rFonts w:ascii="Arial" w:hAnsi="Arial" w:cs="Arial"/>
          <w:sz w:val="20"/>
          <w:szCs w:val="20"/>
        </w:rPr>
        <w:t xml:space="preserve">It </w:t>
      </w:r>
      <w:r w:rsidR="00D73441">
        <w:rPr>
          <w:rFonts w:ascii="Arial" w:hAnsi="Arial" w:cs="Arial"/>
          <w:sz w:val="20"/>
          <w:szCs w:val="20"/>
        </w:rPr>
        <w:t>refers to</w:t>
      </w:r>
      <w:r w:rsidR="000D4276">
        <w:rPr>
          <w:rFonts w:ascii="Arial" w:hAnsi="Arial" w:cs="Arial"/>
          <w:sz w:val="20"/>
          <w:szCs w:val="20"/>
        </w:rPr>
        <w:t xml:space="preserve"> servers / </w:t>
      </w:r>
      <w:r w:rsidRPr="00D97979">
        <w:rPr>
          <w:rFonts w:ascii="Arial" w:hAnsi="Arial" w:cs="Arial"/>
          <w:sz w:val="20"/>
          <w:szCs w:val="20"/>
        </w:rPr>
        <w:t xml:space="preserve">VM availability showing the up time/downtime in </w:t>
      </w:r>
      <w:r w:rsidR="009A245D">
        <w:rPr>
          <w:rFonts w:ascii="Arial" w:hAnsi="Arial" w:cs="Arial"/>
          <w:sz w:val="20"/>
          <w:szCs w:val="20"/>
        </w:rPr>
        <w:t>reports showing per minute data periodically.</w:t>
      </w:r>
    </w:p>
    <w:p w:rsidR="00C3514B" w:rsidRDefault="00C3514B" w:rsidP="00DC5C34">
      <w:pPr>
        <w:pStyle w:val="NoSpacing"/>
        <w:rPr>
          <w:rFonts w:ascii="Arial" w:hAnsi="Arial" w:cs="Arial"/>
          <w:sz w:val="20"/>
          <w:szCs w:val="20"/>
        </w:rPr>
      </w:pPr>
    </w:p>
    <w:p w:rsidR="006E12F9" w:rsidRPr="00D97979" w:rsidRDefault="006E12F9" w:rsidP="00DC5C34">
      <w:pPr>
        <w:pStyle w:val="NoSpacing"/>
        <w:rPr>
          <w:rFonts w:ascii="Arial" w:hAnsi="Arial" w:cs="Arial"/>
          <w:sz w:val="20"/>
          <w:szCs w:val="20"/>
        </w:rPr>
      </w:pPr>
      <w:r w:rsidRPr="006E12F9">
        <w:rPr>
          <w:rFonts w:ascii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6334125" cy="2397369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9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7979" w:rsidRDefault="00D97979" w:rsidP="00DC5C34">
      <w:pPr>
        <w:pStyle w:val="NoSpacing"/>
        <w:rPr>
          <w:rFonts w:ascii="Arial" w:hAnsi="Arial" w:cs="Arial"/>
          <w:b/>
          <w:sz w:val="24"/>
          <w:szCs w:val="20"/>
        </w:rPr>
      </w:pPr>
    </w:p>
    <w:p w:rsidR="00BC1CFE" w:rsidRDefault="004B35C8" w:rsidP="00DC5C34">
      <w:pPr>
        <w:pStyle w:val="NoSpacing"/>
        <w:rPr>
          <w:rFonts w:ascii="Arial" w:hAnsi="Arial" w:cs="Arial"/>
          <w:b/>
          <w:sz w:val="24"/>
          <w:szCs w:val="20"/>
        </w:rPr>
      </w:pPr>
      <w:r w:rsidRPr="004B35C8">
        <w:rPr>
          <w:rFonts w:ascii="Arial" w:hAnsi="Arial" w:cs="Arial"/>
          <w:b/>
          <w:sz w:val="24"/>
          <w:szCs w:val="20"/>
        </w:rPr>
        <w:t>Service Availability</w:t>
      </w:r>
    </w:p>
    <w:p w:rsidR="00D73441" w:rsidRPr="00D73441" w:rsidRDefault="00D73441" w:rsidP="00DC5C34">
      <w:pPr>
        <w:pStyle w:val="NoSpacing"/>
        <w:rPr>
          <w:rFonts w:ascii="Arial" w:hAnsi="Arial" w:cs="Arial"/>
          <w:bCs/>
          <w:sz w:val="24"/>
          <w:szCs w:val="20"/>
        </w:rPr>
      </w:pPr>
    </w:p>
    <w:p w:rsidR="00BC1CFE" w:rsidRDefault="00D73441" w:rsidP="00DC5C3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73441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Service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refers to any group of server</w:t>
      </w:r>
      <w:r w:rsidR="009A24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virtual machine or container providing specific functionality.</w:t>
      </w:r>
      <w:r w:rsidR="009A24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C1CFE"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 availability is an extension of high availability</w:t>
      </w:r>
      <w:r w:rsidR="00A731B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individual servers/virtual machines/containers</w:t>
      </w:r>
      <w:r w:rsidR="00BC1CFE"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, referring to services that are available regardless of hardware</w:t>
      </w:r>
      <w:r w:rsidR="00A440E6"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r w:rsidR="00BC1CFE"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software or user fault.</w:t>
      </w:r>
    </w:p>
    <w:p w:rsidR="00BC1CFE" w:rsidRDefault="00BC1CFE" w:rsidP="00DC5C34">
      <w:pPr>
        <w:pStyle w:val="NoSpacing"/>
      </w:pPr>
    </w:p>
    <w:p w:rsidR="00BC1CFE" w:rsidRPr="009A245D" w:rsidRDefault="00BC1CFE" w:rsidP="00380A4B">
      <w:pPr>
        <w:shd w:val="clear" w:color="auto" w:fill="FFFFFF"/>
        <w:tabs>
          <w:tab w:val="left" w:pos="3660"/>
        </w:tabs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A245D">
        <w:rPr>
          <w:rFonts w:ascii="Arial" w:eastAsia="Times New Roman" w:hAnsi="Arial" w:cs="Arial"/>
          <w:b/>
          <w:bCs/>
          <w:color w:val="222222"/>
          <w:sz w:val="24"/>
          <w:szCs w:val="24"/>
        </w:rPr>
        <w:t>Key principles of service availability:</w:t>
      </w:r>
      <w:r w:rsidR="00380A4B" w:rsidRPr="009A245D">
        <w:rPr>
          <w:rFonts w:ascii="Arial" w:eastAsia="Times New Roman" w:hAnsi="Arial" w:cs="Arial"/>
          <w:b/>
          <w:bCs/>
          <w:color w:val="222222"/>
          <w:sz w:val="24"/>
          <w:szCs w:val="24"/>
        </w:rPr>
        <w:tab/>
      </w:r>
    </w:p>
    <w:p w:rsidR="00BC1CFE" w:rsidRPr="00380A4B" w:rsidRDefault="00BC1CFE" w:rsidP="00BC1C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</w:rPr>
      </w:pPr>
      <w:r w:rsidRPr="00380A4B">
        <w:rPr>
          <w:rFonts w:ascii="Arial" w:eastAsia="Times New Roman" w:hAnsi="Arial" w:cs="Arial"/>
          <w:color w:val="222222"/>
          <w:sz w:val="20"/>
          <w:szCs w:val="20"/>
        </w:rPr>
        <w:t>Redundancy – "backup" capability in case of need to </w:t>
      </w:r>
      <w:hyperlink r:id="rId8" w:tooltip="Failover" w:history="1">
        <w:r w:rsidRPr="00380A4B">
          <w:rPr>
            <w:rFonts w:ascii="Arial" w:eastAsia="Times New Roman" w:hAnsi="Arial" w:cs="Arial"/>
            <w:color w:val="222222"/>
            <w:sz w:val="20"/>
            <w:szCs w:val="20"/>
          </w:rPr>
          <w:t>failover</w:t>
        </w:r>
      </w:hyperlink>
      <w:r w:rsidRPr="00380A4B">
        <w:rPr>
          <w:rFonts w:ascii="Arial" w:eastAsia="Times New Roman" w:hAnsi="Arial" w:cs="Arial"/>
          <w:color w:val="222222"/>
          <w:sz w:val="20"/>
          <w:szCs w:val="20"/>
        </w:rPr>
        <w:t> due to a fault</w:t>
      </w:r>
    </w:p>
    <w:p w:rsidR="00BC1CFE" w:rsidRPr="00380A4B" w:rsidRDefault="00B35102" w:rsidP="00BC1C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</w:rPr>
      </w:pPr>
      <w:hyperlink r:id="rId9" w:tooltip="Stateful" w:history="1">
        <w:r w:rsidR="00BC1CFE" w:rsidRPr="00380A4B">
          <w:rPr>
            <w:rFonts w:ascii="Arial" w:eastAsia="Times New Roman" w:hAnsi="Arial" w:cs="Arial"/>
            <w:color w:val="222222"/>
            <w:sz w:val="20"/>
            <w:szCs w:val="20"/>
          </w:rPr>
          <w:t>Stateful</w:t>
        </w:r>
      </w:hyperlink>
      <w:r w:rsidR="00BC1CFE" w:rsidRPr="00380A4B">
        <w:rPr>
          <w:rFonts w:ascii="Arial" w:eastAsia="Times New Roman" w:hAnsi="Arial" w:cs="Arial"/>
          <w:color w:val="222222"/>
          <w:sz w:val="20"/>
          <w:szCs w:val="20"/>
        </w:rPr>
        <w:t> and seamless recovery from failures</w:t>
      </w:r>
    </w:p>
    <w:p w:rsidR="00BC1CFE" w:rsidRPr="00380A4B" w:rsidRDefault="00BC1CFE" w:rsidP="00BC1C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</w:rPr>
      </w:pPr>
      <w:r w:rsidRPr="00380A4B">
        <w:rPr>
          <w:rFonts w:ascii="Arial" w:eastAsia="Times New Roman" w:hAnsi="Arial" w:cs="Arial"/>
          <w:color w:val="222222"/>
          <w:sz w:val="20"/>
          <w:szCs w:val="20"/>
        </w:rPr>
        <w:t>Minimization of mean time to repair (MTTR) – time to restore service after an outage</w:t>
      </w:r>
    </w:p>
    <w:p w:rsidR="00BC1CFE" w:rsidRPr="00380A4B" w:rsidRDefault="00BC1CFE" w:rsidP="00BC1C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</w:rPr>
      </w:pPr>
      <w:r w:rsidRPr="00380A4B">
        <w:rPr>
          <w:rFonts w:ascii="Arial" w:eastAsia="Times New Roman" w:hAnsi="Arial" w:cs="Arial"/>
          <w:color w:val="222222"/>
          <w:sz w:val="20"/>
          <w:szCs w:val="20"/>
        </w:rPr>
        <w:t>Fault prediction &amp; avoidance – take action before something fails</w:t>
      </w:r>
    </w:p>
    <w:p w:rsidR="00DC5C34" w:rsidRDefault="00DC5C34" w:rsidP="00DC5C34">
      <w:pPr>
        <w:pStyle w:val="NoSpacing"/>
      </w:pPr>
    </w:p>
    <w:p w:rsidR="00DC5C34" w:rsidRPr="00611808" w:rsidRDefault="00BC1CFE" w:rsidP="00611808">
      <w:pPr>
        <w:pStyle w:val="NoSpacing"/>
        <w:tabs>
          <w:tab w:val="left" w:pos="2250"/>
        </w:tabs>
      </w:pP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</w:t>
      </w:r>
      <w:r w:rsidR="00DC5C34"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r w:rsidR="007757E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mainly </w:t>
      </w:r>
      <w:r w:rsidR="00DC5C34"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four types of availability.</w:t>
      </w:r>
    </w:p>
    <w:p w:rsidR="00DC5C34" w:rsidRPr="00BC1CFE" w:rsidRDefault="00DC5C34" w:rsidP="00DC5C3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C5C34" w:rsidRPr="00BC1CFE" w:rsidRDefault="00DC5C34" w:rsidP="00DC5C34">
      <w:pPr>
        <w:pStyle w:val="NoSpacing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V</w:t>
      </w:r>
      <w:r w:rsidR="00A440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irtual </w:t>
      </w: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="00A440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achine / </w:t>
      </w:r>
      <w:r w:rsidR="00CB107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Docket </w:t>
      </w:r>
      <w:r w:rsidR="00A440E6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Containers</w:t>
      </w: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DC5C34" w:rsidRPr="00BC1CFE" w:rsidRDefault="00DC5C34" w:rsidP="00DC5C34">
      <w:pPr>
        <w:pStyle w:val="NoSpacing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 Group</w:t>
      </w:r>
    </w:p>
    <w:p w:rsidR="00DC5C34" w:rsidRPr="00BC1CFE" w:rsidRDefault="00DC5C34" w:rsidP="00DC5C34">
      <w:pPr>
        <w:pStyle w:val="NoSpacing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Service </w:t>
      </w:r>
    </w:p>
    <w:p w:rsidR="00DC5C34" w:rsidRDefault="00DC5C34" w:rsidP="00DC5C34">
      <w:pPr>
        <w:pStyle w:val="NoSpacing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C1C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Function / use-case </w:t>
      </w:r>
    </w:p>
    <w:p w:rsidR="00F766D8" w:rsidRDefault="00F766D8" w:rsidP="00F766D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766D8" w:rsidRDefault="00F766D8" w:rsidP="00F766D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B5F52" w:rsidRDefault="00F766D8" w:rsidP="003B5F52">
      <w:pPr>
        <w:pStyle w:val="NoSpacing"/>
        <w:tabs>
          <w:tab w:val="right" w:pos="936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66D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V</w:t>
      </w:r>
      <w:r w:rsidR="00CB107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irtual </w:t>
      </w:r>
      <w:r w:rsidRPr="00F766D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</w:t>
      </w:r>
      <w:r w:rsidR="00CB107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achine or Docket Containers</w:t>
      </w:r>
      <w:r w:rsidRPr="00F766D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Availability</w:t>
      </w:r>
      <w:r w:rsidR="002948B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- </w:t>
      </w:r>
      <w:r w:rsidR="002948BD" w:rsidRPr="002948BD">
        <w:rPr>
          <w:rFonts w:ascii="Arial" w:hAnsi="Arial" w:cs="Arial"/>
          <w:color w:val="222222"/>
          <w:sz w:val="20"/>
          <w:szCs w:val="20"/>
          <w:shd w:val="clear" w:color="auto" w:fill="FFFFFF"/>
        </w:rPr>
        <w:t>It shall display availability</w:t>
      </w:r>
      <w:r w:rsidR="002948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(in %age)</w:t>
      </w:r>
      <w:r w:rsidR="002948BD" w:rsidRPr="002948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up or down</w:t>
      </w:r>
      <w:r w:rsidR="003958C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over a selected </w:t>
      </w:r>
      <w:r w:rsidR="003810C7">
        <w:rPr>
          <w:rFonts w:ascii="Arial" w:hAnsi="Arial" w:cs="Arial"/>
          <w:color w:val="222222"/>
          <w:sz w:val="20"/>
          <w:szCs w:val="20"/>
          <w:shd w:val="clear" w:color="auto" w:fill="FFFFFF"/>
        </w:rPr>
        <w:t>period</w:t>
      </w:r>
    </w:p>
    <w:p w:rsidR="00142F40" w:rsidRDefault="00142F40" w:rsidP="003B5F52">
      <w:pPr>
        <w:pStyle w:val="NoSpacing"/>
        <w:tabs>
          <w:tab w:val="right" w:pos="936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00164" w:rsidRDefault="003B5F52" w:rsidP="00E00164">
      <w:pPr>
        <w:pStyle w:val="NoSpacing"/>
        <w:tabs>
          <w:tab w:val="left" w:pos="768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B5F52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Service Group</w:t>
      </w:r>
      <w:r w:rsidR="00E0016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Availability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E0016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- </w:t>
      </w:r>
      <w:r w:rsidR="00E00164" w:rsidRPr="00E00164">
        <w:rPr>
          <w:rFonts w:ascii="Arial" w:hAnsi="Arial" w:cs="Arial"/>
          <w:color w:val="222222"/>
          <w:sz w:val="20"/>
          <w:szCs w:val="20"/>
          <w:shd w:val="clear" w:color="auto" w:fill="FFFFFF"/>
        </w:rPr>
        <w:t>It</w:t>
      </w:r>
      <w:r w:rsidR="00E001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shall display service group availability (in %age)</w:t>
      </w:r>
      <w:r w:rsidR="00E00164" w:rsidRPr="00E001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0164">
        <w:rPr>
          <w:rFonts w:ascii="Arial" w:hAnsi="Arial" w:cs="Arial"/>
          <w:color w:val="222222"/>
          <w:sz w:val="20"/>
          <w:szCs w:val="20"/>
          <w:shd w:val="clear" w:color="auto" w:fill="FFFFFF"/>
        </w:rPr>
        <w:t>over a selected time period.</w:t>
      </w:r>
    </w:p>
    <w:p w:rsidR="00142F40" w:rsidRDefault="00142F40" w:rsidP="00E00164">
      <w:pPr>
        <w:pStyle w:val="NoSpacing"/>
        <w:tabs>
          <w:tab w:val="left" w:pos="768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00164" w:rsidRDefault="00E00164" w:rsidP="00E00164">
      <w:pPr>
        <w:pStyle w:val="NoSpacing"/>
        <w:tabs>
          <w:tab w:val="left" w:pos="768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0016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Service Availability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It shall display service availability </w:t>
      </w:r>
      <w:r w:rsidR="0011180E">
        <w:rPr>
          <w:rFonts w:ascii="Arial" w:hAnsi="Arial" w:cs="Arial"/>
          <w:color w:val="222222"/>
          <w:sz w:val="20"/>
          <w:szCs w:val="20"/>
          <w:shd w:val="clear" w:color="auto" w:fill="FFFFFF"/>
        </w:rPr>
        <w:t>(in %age)</w:t>
      </w:r>
      <w:r w:rsidR="0011180E" w:rsidRPr="00E001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1180E">
        <w:rPr>
          <w:rFonts w:ascii="Arial" w:hAnsi="Arial" w:cs="Arial"/>
          <w:color w:val="222222"/>
          <w:sz w:val="20"/>
          <w:szCs w:val="20"/>
          <w:shd w:val="clear" w:color="auto" w:fill="FFFFFF"/>
        </w:rPr>
        <w:t>over a selected time period.</w:t>
      </w:r>
    </w:p>
    <w:p w:rsidR="00142F40" w:rsidRDefault="00142F40" w:rsidP="00E00164">
      <w:pPr>
        <w:pStyle w:val="NoSpacing"/>
        <w:tabs>
          <w:tab w:val="left" w:pos="768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0752C" w:rsidRDefault="00E00164" w:rsidP="00584EB6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lastRenderedPageBreak/>
        <w:t xml:space="preserve">Function / use-case </w:t>
      </w:r>
      <w:r w:rsidR="0011180E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- </w:t>
      </w:r>
      <w:r w:rsidR="0011180E">
        <w:rPr>
          <w:rFonts w:ascii="Arial" w:hAnsi="Arial" w:cs="Arial"/>
          <w:color w:val="222222"/>
          <w:sz w:val="20"/>
          <w:szCs w:val="20"/>
          <w:shd w:val="clear" w:color="auto" w:fill="FFFFFF"/>
        </w:rPr>
        <w:t>It shall display function or use-case availability (in %age)</w:t>
      </w:r>
      <w:r w:rsidR="0011180E" w:rsidRPr="00E001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1180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over a selected </w:t>
      </w:r>
      <w:r w:rsidR="003810C7">
        <w:rPr>
          <w:rFonts w:ascii="Arial" w:hAnsi="Arial" w:cs="Arial"/>
          <w:color w:val="222222"/>
          <w:sz w:val="20"/>
          <w:szCs w:val="20"/>
          <w:shd w:val="clear" w:color="auto" w:fill="FFFFFF"/>
        </w:rPr>
        <w:t>time</w:t>
      </w:r>
      <w:r w:rsidR="0011180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B5F52" w:rsidRPr="00E00164" w:rsidRDefault="00E00164" w:rsidP="00E00164">
      <w:pPr>
        <w:pStyle w:val="NoSpacing"/>
        <w:tabs>
          <w:tab w:val="left" w:pos="7680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EF6BEA" w:rsidRDefault="00EF6BEA" w:rsidP="00F766D8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EF6BEA" w:rsidRPr="00873E64" w:rsidRDefault="00EF6BEA" w:rsidP="00F766D8">
      <w:pPr>
        <w:pStyle w:val="NoSpacing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873E6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Why </w:t>
      </w:r>
      <w:r w:rsidR="00873E64" w:rsidRPr="00873E6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is it</w:t>
      </w:r>
      <w:r w:rsidRPr="00873E6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needed?</w:t>
      </w:r>
    </w:p>
    <w:p w:rsidR="00283FC0" w:rsidRDefault="00283FC0" w:rsidP="00283FC0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83FC0" w:rsidRDefault="00283FC0" w:rsidP="00283FC0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83FC0">
        <w:rPr>
          <w:rFonts w:ascii="Arial" w:hAnsi="Arial" w:cs="Arial"/>
          <w:color w:val="222222"/>
          <w:sz w:val="20"/>
          <w:szCs w:val="20"/>
          <w:shd w:val="clear" w:color="auto" w:fill="FFFFFF"/>
        </w:rPr>
        <w:t>It provides below features</w:t>
      </w:r>
    </w:p>
    <w:p w:rsidR="00283FC0" w:rsidRPr="00283FC0" w:rsidRDefault="00283FC0" w:rsidP="00283FC0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83FC0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Availability reports</w:t>
      </w:r>
    </w:p>
    <w:p w:rsidR="00283FC0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Scalability Analysis reports</w:t>
      </w:r>
    </w:p>
    <w:p w:rsidR="00283FC0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Deployment tracking</w:t>
      </w:r>
    </w:p>
    <w:p w:rsidR="00283FC0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VM Dashboards</w:t>
      </w:r>
    </w:p>
    <w:p w:rsidR="00283FC0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Server monitoring</w:t>
      </w:r>
    </w:p>
    <w:p w:rsidR="00283FC0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Capacity and performance management</w:t>
      </w:r>
    </w:p>
    <w:p w:rsidR="00EF6BEA" w:rsidRPr="00873E64" w:rsidRDefault="00283FC0" w:rsidP="00283FC0">
      <w:pPr>
        <w:pStyle w:val="NoSpacing"/>
        <w:numPr>
          <w:ilvl w:val="0"/>
          <w:numId w:val="3"/>
        </w:num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873E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Visual co-relation</w:t>
      </w:r>
    </w:p>
    <w:p w:rsidR="00675BD5" w:rsidRDefault="00675BD5" w:rsidP="00675BD5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5BD5" w:rsidRDefault="00675BD5" w:rsidP="00675BD5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Dashboard will have drill down view from </w:t>
      </w:r>
      <w:r w:rsidR="00EC4531"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server</w:t>
      </w:r>
      <w:r w:rsidR="00EC45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1602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Top most </w:t>
      </w:r>
      <w:r w:rsidR="00EC4531">
        <w:rPr>
          <w:rFonts w:ascii="Arial" w:hAnsi="Arial" w:cs="Arial"/>
          <w:color w:val="222222"/>
          <w:sz w:val="20"/>
          <w:szCs w:val="20"/>
          <w:shd w:val="clear" w:color="auto" w:fill="FFFFFF"/>
        </w:rPr>
        <w:t>layers</w:t>
      </w:r>
      <w:r w:rsidR="001602A2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use-</w:t>
      </w:r>
      <w:r w:rsidR="00EC4531"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>cases</w:t>
      </w:r>
      <w:r w:rsidR="00EC45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1602A2">
        <w:rPr>
          <w:rFonts w:ascii="Arial" w:hAnsi="Arial" w:cs="Arial"/>
          <w:color w:val="222222"/>
          <w:sz w:val="20"/>
          <w:szCs w:val="20"/>
          <w:shd w:val="clear" w:color="auto" w:fill="FFFFFF"/>
        </w:rPr>
        <w:t>bottom layer)</w:t>
      </w: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availability.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User shall be able to create a custom dashboard for a selected report type and able to do quick analysis by visually correlating it with troubleshooting data and executed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NMS</w:t>
      </w: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use cases. User shall be able to take important decisions based on the statistical data provided by function or use-cases availab</w:t>
      </w:r>
      <w:r w:rsidR="00062FD7">
        <w:rPr>
          <w:rFonts w:ascii="Arial" w:hAnsi="Arial" w:cs="Arial"/>
          <w:color w:val="222222"/>
          <w:sz w:val="20"/>
          <w:szCs w:val="20"/>
          <w:shd w:val="clear" w:color="auto" w:fill="FFFFFF"/>
        </w:rPr>
        <w:t>ility</w:t>
      </w: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over a </w:t>
      </w:r>
      <w:r w:rsidR="00062FD7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selected</w:t>
      </w:r>
      <w:r w:rsidRPr="00675BD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period.</w:t>
      </w:r>
    </w:p>
    <w:p w:rsidR="000C3455" w:rsidRDefault="000C3455" w:rsidP="00675BD5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C3455" w:rsidRDefault="000C3455" w:rsidP="00675BD5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C5C34" w:rsidRDefault="000C3455" w:rsidP="000C3455">
      <w:pPr>
        <w:pStyle w:val="NoSpacing"/>
      </w:pPr>
      <w:r w:rsidRPr="000C345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Grafana Dashboard</w:t>
      </w:r>
      <w:r w:rsidR="004011B2">
        <w:tab/>
      </w:r>
    </w:p>
    <w:p w:rsidR="00F376CC" w:rsidRDefault="00F376CC" w:rsidP="004011B2">
      <w:pPr>
        <w:pStyle w:val="NoSpacing"/>
        <w:tabs>
          <w:tab w:val="left" w:pos="3510"/>
        </w:tabs>
        <w:ind w:left="720"/>
      </w:pPr>
    </w:p>
    <w:p w:rsidR="00F376CC" w:rsidRDefault="00F376CC" w:rsidP="00F376CC">
      <w:pPr>
        <w:pStyle w:val="NoSpacing"/>
        <w:tabs>
          <w:tab w:val="left" w:pos="3510"/>
        </w:tabs>
      </w:pPr>
      <w:r>
        <w:rPr>
          <w:noProof/>
          <w:lang w:bidi="hi-IN"/>
        </w:rPr>
        <w:drawing>
          <wp:inline distT="0" distB="0" distL="0" distR="0">
            <wp:extent cx="6181498" cy="32575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45" cy="326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C34" w:rsidRDefault="00DC5C34" w:rsidP="00DC5C34">
      <w:pPr>
        <w:pStyle w:val="NoSpacing"/>
        <w:ind w:left="360"/>
      </w:pPr>
    </w:p>
    <w:p w:rsidR="00F758DF" w:rsidRDefault="003810C7" w:rsidP="00F758DF">
      <w:pPr>
        <w:rPr>
          <w:b/>
          <w:bCs/>
        </w:rPr>
      </w:pPr>
      <w:r w:rsidRPr="003810C7">
        <w:rPr>
          <w:b/>
          <w:bCs/>
        </w:rPr>
        <w:t>Tools and Technology used:</w:t>
      </w:r>
    </w:p>
    <w:p w:rsidR="003810C7" w:rsidRPr="00F758DF" w:rsidRDefault="00732B80" w:rsidP="00F758DF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58DF">
        <w:rPr>
          <w:rFonts w:ascii="Arial" w:hAnsi="Arial" w:cs="Arial"/>
          <w:color w:val="222222"/>
          <w:sz w:val="20"/>
          <w:szCs w:val="20"/>
          <w:shd w:val="clear" w:color="auto" w:fill="FFFFFF"/>
        </w:rPr>
        <w:t>Grafana</w:t>
      </w:r>
    </w:p>
    <w:p w:rsidR="00732B80" w:rsidRPr="00ED062A" w:rsidRDefault="00732B80" w:rsidP="00732B8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D062A">
        <w:rPr>
          <w:rFonts w:ascii="Arial" w:hAnsi="Arial" w:cs="Arial"/>
          <w:color w:val="222222"/>
          <w:sz w:val="20"/>
          <w:szCs w:val="20"/>
          <w:shd w:val="clear" w:color="auto" w:fill="FFFFFF"/>
        </w:rPr>
        <w:t>Any application database</w:t>
      </w:r>
      <w:r w:rsidR="00847A0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 MySQL)</w:t>
      </w:r>
    </w:p>
    <w:p w:rsidR="00732B80" w:rsidRPr="00ED062A" w:rsidRDefault="00732B80" w:rsidP="00732B8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D06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Custom </w:t>
      </w:r>
      <w:r w:rsidR="009364EB">
        <w:rPr>
          <w:rFonts w:ascii="Arial" w:hAnsi="Arial" w:cs="Arial"/>
          <w:color w:val="222222"/>
          <w:sz w:val="20"/>
          <w:szCs w:val="20"/>
          <w:shd w:val="clear" w:color="auto" w:fill="FFFFFF"/>
        </w:rPr>
        <w:t>SQL</w:t>
      </w:r>
      <w:r w:rsidR="00F758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D06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scripts for reports </w:t>
      </w:r>
    </w:p>
    <w:sectPr w:rsidR="00732B80" w:rsidRPr="00ED062A" w:rsidSect="00FB48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ABB" w:rsidRDefault="004F3ABB" w:rsidP="00D73441">
      <w:pPr>
        <w:spacing w:after="0" w:line="240" w:lineRule="auto"/>
      </w:pPr>
      <w:r>
        <w:separator/>
      </w:r>
    </w:p>
  </w:endnote>
  <w:endnote w:type="continuationSeparator" w:id="0">
    <w:p w:rsidR="004F3ABB" w:rsidRDefault="004F3ABB" w:rsidP="00D7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DF" w:rsidRDefault="00F758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DF" w:rsidRDefault="00B3510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eaa4a089275fca10031b82c" o:spid="_x0000_s2050" type="#_x0000_t202" alt="{&quot;HashCode&quot;:1626669337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9264;mso-position-horizontal-relative:page;mso-position-vertical-relative:page;v-text-anchor:bottom" o:allowincell="f" filled="f" stroked="f">
          <v:textbox inset="20pt,0,,0">
            <w:txbxContent>
              <w:p w:rsidR="00F758DF" w:rsidRPr="00F758DF" w:rsidRDefault="00F758DF" w:rsidP="00F758DF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F758DF">
                  <w:rPr>
                    <w:rFonts w:ascii="Calibri" w:hAnsi="Calibri" w:cs="Calibri"/>
                    <w:color w:val="000000"/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DF" w:rsidRDefault="00F758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ABB" w:rsidRDefault="004F3ABB" w:rsidP="00D73441">
      <w:pPr>
        <w:spacing w:after="0" w:line="240" w:lineRule="auto"/>
      </w:pPr>
      <w:r>
        <w:separator/>
      </w:r>
    </w:p>
  </w:footnote>
  <w:footnote w:type="continuationSeparator" w:id="0">
    <w:p w:rsidR="004F3ABB" w:rsidRDefault="004F3ABB" w:rsidP="00D7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DF" w:rsidRDefault="00F758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DF" w:rsidRDefault="00B3510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49c444a79f0931ae670c2dde" o:spid="_x0000_s2049" type="#_x0000_t202" alt="{&quot;HashCode&quot;:1602531768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mso-position-horizontal-relative:page;mso-position-vertical-relative:page" o:allowincell="f" filled="f" stroked="f">
          <v:textbox inset="20pt,0,,0">
            <w:txbxContent>
              <w:p w:rsidR="00F758DF" w:rsidRPr="00F758DF" w:rsidRDefault="00F758DF" w:rsidP="00F758DF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F758DF">
                  <w:rPr>
                    <w:rFonts w:ascii="Calibri" w:hAnsi="Calibri" w:cs="Calibri"/>
                    <w:color w:val="000000"/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DF" w:rsidRDefault="00F758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1683"/>
    <w:multiLevelType w:val="hybridMultilevel"/>
    <w:tmpl w:val="76B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2F0D"/>
    <w:multiLevelType w:val="hybridMultilevel"/>
    <w:tmpl w:val="12F2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87947"/>
    <w:multiLevelType w:val="hybridMultilevel"/>
    <w:tmpl w:val="12F2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B789C"/>
    <w:multiLevelType w:val="multilevel"/>
    <w:tmpl w:val="A37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850339"/>
    <w:multiLevelType w:val="hybridMultilevel"/>
    <w:tmpl w:val="12F2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1606F"/>
    <w:multiLevelType w:val="hybridMultilevel"/>
    <w:tmpl w:val="8756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5C34"/>
    <w:rsid w:val="00062FD7"/>
    <w:rsid w:val="00071DE8"/>
    <w:rsid w:val="000C3455"/>
    <w:rsid w:val="000D4276"/>
    <w:rsid w:val="0011180E"/>
    <w:rsid w:val="00142F40"/>
    <w:rsid w:val="001602A2"/>
    <w:rsid w:val="0017645E"/>
    <w:rsid w:val="0019742F"/>
    <w:rsid w:val="00283FC0"/>
    <w:rsid w:val="002948BD"/>
    <w:rsid w:val="00322203"/>
    <w:rsid w:val="00380A4B"/>
    <w:rsid w:val="003810C7"/>
    <w:rsid w:val="003958CA"/>
    <w:rsid w:val="003B5F52"/>
    <w:rsid w:val="004011B2"/>
    <w:rsid w:val="00496BA2"/>
    <w:rsid w:val="004B35C8"/>
    <w:rsid w:val="004F3ABB"/>
    <w:rsid w:val="00555CB1"/>
    <w:rsid w:val="00584EB6"/>
    <w:rsid w:val="005E44BF"/>
    <w:rsid w:val="00611808"/>
    <w:rsid w:val="00675BD5"/>
    <w:rsid w:val="006E12F9"/>
    <w:rsid w:val="00732B80"/>
    <w:rsid w:val="0077048C"/>
    <w:rsid w:val="007757E1"/>
    <w:rsid w:val="00780B8A"/>
    <w:rsid w:val="00847A03"/>
    <w:rsid w:val="00873E64"/>
    <w:rsid w:val="009364EB"/>
    <w:rsid w:val="009A245D"/>
    <w:rsid w:val="00A440E6"/>
    <w:rsid w:val="00A443A1"/>
    <w:rsid w:val="00A731B4"/>
    <w:rsid w:val="00A76A7C"/>
    <w:rsid w:val="00B35102"/>
    <w:rsid w:val="00BC1CFE"/>
    <w:rsid w:val="00C3514B"/>
    <w:rsid w:val="00C658EA"/>
    <w:rsid w:val="00CB1074"/>
    <w:rsid w:val="00D0752C"/>
    <w:rsid w:val="00D73441"/>
    <w:rsid w:val="00D77984"/>
    <w:rsid w:val="00D97979"/>
    <w:rsid w:val="00DC5C34"/>
    <w:rsid w:val="00E00164"/>
    <w:rsid w:val="00E63FF8"/>
    <w:rsid w:val="00EB41EE"/>
    <w:rsid w:val="00EC4531"/>
    <w:rsid w:val="00ED062A"/>
    <w:rsid w:val="00EF6BEA"/>
    <w:rsid w:val="00F376CC"/>
    <w:rsid w:val="00F758DF"/>
    <w:rsid w:val="00F766D8"/>
    <w:rsid w:val="00FB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C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1CFE"/>
  </w:style>
  <w:style w:type="character" w:styleId="Hyperlink">
    <w:name w:val="Hyperlink"/>
    <w:basedOn w:val="DefaultParagraphFont"/>
    <w:uiPriority w:val="99"/>
    <w:semiHidden/>
    <w:unhideWhenUsed/>
    <w:rsid w:val="00BC1C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DF"/>
  </w:style>
  <w:style w:type="paragraph" w:styleId="Footer">
    <w:name w:val="footer"/>
    <w:basedOn w:val="Normal"/>
    <w:link w:val="FooterChar"/>
    <w:uiPriority w:val="99"/>
    <w:unhideWhenUsed/>
    <w:rsid w:val="00F7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ilov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efu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tcsaksb</dc:creator>
  <cp:keywords/>
  <dc:description/>
  <cp:lastModifiedBy>Akshay B</cp:lastModifiedBy>
  <cp:revision>54</cp:revision>
  <dcterms:created xsi:type="dcterms:W3CDTF">2017-05-17T06:20:00Z</dcterms:created>
  <dcterms:modified xsi:type="dcterms:W3CDTF">2023-03-23T17:19:00Z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8066fd-9395-4325-a4e7-856a23126b8d_Enabled">
    <vt:lpwstr>true</vt:lpwstr>
  </property>
  <property fmtid="{D5CDD505-2E9C-101B-9397-08002B2CF9AE}" pid="3" name="MSIP_Label_748066fd-9395-4325-a4e7-856a23126b8d_SetDate">
    <vt:lpwstr>2022-03-02T05:40:47Z</vt:lpwstr>
  </property>
  <property fmtid="{D5CDD505-2E9C-101B-9397-08002B2CF9AE}" pid="4" name="MSIP_Label_748066fd-9395-4325-a4e7-856a23126b8d_Method">
    <vt:lpwstr>Privileged</vt:lpwstr>
  </property>
  <property fmtid="{D5CDD505-2E9C-101B-9397-08002B2CF9AE}" pid="5" name="MSIP_Label_748066fd-9395-4325-a4e7-856a23126b8d_Name">
    <vt:lpwstr>748066fd-9395-4325-a4e7-856a23126b8d</vt:lpwstr>
  </property>
  <property fmtid="{D5CDD505-2E9C-101B-9397-08002B2CF9AE}" pid="6" name="MSIP_Label_748066fd-9395-4325-a4e7-856a23126b8d_SiteId">
    <vt:lpwstr>404b1967-6507-45ab-8a6d-7374a3f478be</vt:lpwstr>
  </property>
  <property fmtid="{D5CDD505-2E9C-101B-9397-08002B2CF9AE}" pid="7" name="MSIP_Label_748066fd-9395-4325-a4e7-856a23126b8d_ActionId">
    <vt:lpwstr>14bf22ea-e7c5-4851-9929-791d113d1361</vt:lpwstr>
  </property>
  <property fmtid="{D5CDD505-2E9C-101B-9397-08002B2CF9AE}" pid="8" name="MSIP_Label_748066fd-9395-4325-a4e7-856a23126b8d_ContentBits">
    <vt:lpwstr>3</vt:lpwstr>
  </property>
</Properties>
</file>