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0BE5" w14:textId="1E6A3F07" w:rsidR="00E56A71" w:rsidRDefault="00AE52F6">
      <w:r>
        <w:t>Public class P1{</w:t>
      </w:r>
    </w:p>
    <w:p w14:paraId="70AE3FC5" w14:textId="6D00BEF7" w:rsidR="00AE52F6" w:rsidRDefault="00AE52F6">
      <w:r>
        <w:t>}</w:t>
      </w:r>
    </w:p>
    <w:sectPr w:rsidR="00AE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87"/>
    <w:rsid w:val="00AE52F6"/>
    <w:rsid w:val="00E56A71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38BB"/>
  <w15:chartTrackingRefBased/>
  <w15:docId w15:val="{D16B7FEE-62AA-4F8F-AEED-EB3CA1AE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Hambardikar</dc:creator>
  <cp:keywords/>
  <dc:description/>
  <cp:lastModifiedBy>Akshay Hambardikar</cp:lastModifiedBy>
  <cp:revision>2</cp:revision>
  <dcterms:created xsi:type="dcterms:W3CDTF">2023-10-06T16:44:00Z</dcterms:created>
  <dcterms:modified xsi:type="dcterms:W3CDTF">2023-10-06T16:44:00Z</dcterms:modified>
</cp:coreProperties>
</file>