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71 - Page 1 of 6</w:t>
      </w:r>
    </w:p>
    <w:p>
      <w:pPr>
        <w:pStyle w:val="IntenseQuote"/>
      </w:pPr>
      <w:r>
        <w:t>Document ID: PAY-071</w:t>
      </w:r>
    </w:p>
    <w:p>
      <w:r>
        <w:t>Payment fraud detection: velocity checks, device fingerprinting, and ML-based risk scoring.</w:t>
      </w:r>
    </w:p>
    <w:p>
      <w:r>
        <w:t>Error 5003 indicates gateway timeout. Typical causes: network issues, gateway overload, DNS failure.</w:t>
      </w:r>
    </w:p>
    <w:p>
      <w:r>
        <w:t>Payment webhooks: event types, signature verification, retry policy, and idempotency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71 - Page 2 of 6</w:t>
      </w:r>
    </w:p>
    <w:p>
      <w:pPr>
        <w:pStyle w:val="IntenseQuote"/>
      </w:pPr>
      <w:r>
        <w:t>Document ID: PAY-071</w:t>
      </w:r>
    </w:p>
    <w:p>
      <w:r>
        <w:t>Merchant account management: onboarding, KYC verification, and settlement schedule configuration.</w:t>
      </w:r>
    </w:p>
    <w:p>
      <w:r>
        <w:t>Connection pooling for payment DB: set max_connections=50, connection_timeout=30s.</w:t>
      </w:r>
    </w:p>
    <w:p>
      <w:r>
        <w:t>Financial reporting: transaction reports, revenue analytics, and regulatory reporting formats.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71 - Page 3 of 6</w:t>
      </w:r>
    </w:p>
    <w:p>
      <w:pPr>
        <w:pStyle w:val="IntenseQuote"/>
      </w:pPr>
      <w:r>
        <w:t>Document ID: PAY-071</w:t>
      </w:r>
    </w:p>
    <w:p>
      <w:r>
        <w:t>Payment webhooks: event types, signature verification, retry policy, and idempotency handling.</w:t>
      </w:r>
    </w:p>
    <w:p>
      <w:r>
        <w:t>For INR to USD discrepancy: verify FX rate source, conversion timestamp, and rounding rules.</w:t>
      </w:r>
    </w:p>
    <w:p>
      <w:r>
        <w:t>Payment SLA and uptime: 99.9% target, incident response times, and status page communication.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71 - Page 4 of 6</w:t>
      </w:r>
    </w:p>
    <w:p>
      <w:pPr>
        <w:pStyle w:val="IntenseQuote"/>
      </w:pPr>
      <w:r>
        <w:t>Document ID: PAY-071</w:t>
      </w:r>
    </w:p>
    <w:p>
      <w:r>
        <w:t>Financial reporting: transaction reports, revenue analytics, and regulatory reporting formats.</w:t>
      </w:r>
    </w:p>
    <w:p>
      <w:r>
        <w:t>Chargeback reason code 10.4: customer disputes transaction. Gather proof of delivery and authorization.</w:t>
      </w:r>
    </w:p>
    <w:p>
      <w:r>
        <w:t>Error code 5003: Payment gateway connection timeout. Check network connectivity and gateway health.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71 - Page 5 of 6</w:t>
      </w:r>
    </w:p>
    <w:p>
      <w:pPr>
        <w:pStyle w:val="IntenseQuote"/>
      </w:pPr>
      <w:r>
        <w:t>Document ID: PAY-071</w:t>
      </w:r>
    </w:p>
    <w:p>
      <w:r>
        <w:t>Payment SLA and uptime: 99.9% target, incident response times, and status page communication.</w:t>
      </w:r>
    </w:p>
    <w:p>
      <w:r>
        <w:t>Payment API rate limit: 100 requests/second. Use exponential backoff for 429 responses.</w:t>
      </w:r>
    </w:p>
    <w:p>
      <w:r>
        <w:t>Error code 4001: Invalid payment method. Verify card details and expiry. Support 3DS if required.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71 - Page 6 of 6</w:t>
      </w:r>
    </w:p>
    <w:p>
      <w:pPr>
        <w:pStyle w:val="IntenseQuote"/>
      </w:pPr>
      <w:r>
        <w:t>Document ID: PAY-071</w:t>
      </w:r>
    </w:p>
    <w:p>
      <w:r>
        <w:t>Error code 5003: Payment gateway connection timeout. Check network connectivity and gateway health.</w:t>
      </w:r>
    </w:p>
    <w:p>
      <w:r>
        <w:t>PCI-DSS: Never log full card numbers. Mask to last 4 digits. Secure log storage required.</w:t>
      </w:r>
    </w:p>
    <w:p>
      <w:r>
        <w:t>Error code 4002: Insufficient funds. Customer must use alternative payment method or add funds.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