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8AB8E" w14:textId="7AF66BEB" w:rsidR="006C338E" w:rsidRPr="00F039F4" w:rsidRDefault="006C338E" w:rsidP="00F039F4">
      <w:pPr>
        <w:pStyle w:val="Cover-InfoTechSec-HHS"/>
        <w:ind w:left="0"/>
        <w:jc w:val="both"/>
        <w:rPr>
          <w:rFonts w:ascii="Verdana" w:hAnsi="Verdana"/>
          <w:color w:val="70AD47" w:themeColor="accent6"/>
          <w:sz w:val="52"/>
          <w:szCs w:val="52"/>
        </w:rPr>
      </w:pPr>
    </w:p>
    <w:p w14:paraId="160A49A5" w14:textId="5AB72899" w:rsidR="00EC3653" w:rsidRPr="00D53FC3" w:rsidRDefault="005E1507" w:rsidP="00063456">
      <w:pPr>
        <w:pStyle w:val="Cover-InfoTechSec-HHS"/>
        <w:ind w:left="0"/>
        <w:jc w:val="center"/>
        <w:rPr>
          <w:rFonts w:ascii="Verdana" w:hAnsi="Verdana"/>
          <w:color w:val="70AD47" w:themeColor="accent6"/>
          <w:sz w:val="52"/>
          <w:szCs w:val="52"/>
        </w:rPr>
      </w:pPr>
      <w:r w:rsidRPr="005E1507">
        <w:rPr>
          <w:rFonts w:ascii="Verdana" w:hAnsi="Verdana"/>
          <w:color w:val="70AD47" w:themeColor="accent6"/>
          <w:sz w:val="52"/>
          <w:szCs w:val="52"/>
        </w:rPr>
        <w:t>Salesforce Krux Implementation Guide</w:t>
      </w:r>
    </w:p>
    <w:p w14:paraId="25289128" w14:textId="3A176F2E" w:rsidR="00CF2312" w:rsidRPr="005E1507" w:rsidRDefault="00A620E6" w:rsidP="005E1507">
      <w:pPr>
        <w:spacing w:before="120" w:after="120"/>
        <w:jc w:val="center"/>
        <w:rPr>
          <w:rFonts w:ascii="Verdana" w:hAnsi="Verdana"/>
          <w:color w:val="4472C4" w:themeColor="accent5"/>
          <w:sz w:val="52"/>
          <w:szCs w:val="52"/>
        </w:rPr>
      </w:pPr>
      <w:r w:rsidRPr="00A620E6">
        <w:rPr>
          <w:rFonts w:ascii="Verdana" w:hAnsi="Verdana"/>
          <w:noProof/>
          <w:color w:val="70AD47" w:themeColor="accent6"/>
          <w:sz w:val="52"/>
          <w:szCs w:val="52"/>
        </w:rPr>
        <mc:AlternateContent>
          <mc:Choice Requires="wps">
            <w:drawing>
              <wp:anchor distT="0" distB="0" distL="114300" distR="114300" simplePos="0" relativeHeight="251658240" behindDoc="0" locked="0" layoutInCell="1" allowOverlap="1" wp14:anchorId="67584FA0" wp14:editId="6DB229F6">
                <wp:simplePos x="0" y="0"/>
                <wp:positionH relativeFrom="column">
                  <wp:posOffset>144722</wp:posOffset>
                </wp:positionH>
                <wp:positionV relativeFrom="paragraph">
                  <wp:posOffset>15875</wp:posOffset>
                </wp:positionV>
                <wp:extent cx="6062663" cy="14288"/>
                <wp:effectExtent l="0" t="0" r="33655" b="24130"/>
                <wp:wrapNone/>
                <wp:docPr id="21" name="Straight Connector 21"/>
                <wp:cNvGraphicFramePr/>
                <a:graphic xmlns:a="http://schemas.openxmlformats.org/drawingml/2006/main">
                  <a:graphicData uri="http://schemas.microsoft.com/office/word/2010/wordprocessingShape">
                    <wps:wsp>
                      <wps:cNvCnPr/>
                      <wps:spPr>
                        <a:xfrm flipV="1">
                          <a:off x="0" y="0"/>
                          <a:ext cx="6062663" cy="14288"/>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012C1F41" id="Straight Connector 21"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1.4pt,1.25pt" to="488.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" strokecolor="#a5a5a5 [3206]" strokeweight="1.5pt">
                <v:stroke joinstyle="miter"/>
              </v:line>
            </w:pict>
          </mc:Fallback>
        </mc:AlternateContent>
      </w:r>
    </w:p>
    <w:bookmarkStart w:id="0" w:name="_Toc421222939" w:displacedByCustomXml="next"/>
    <w:sdt>
      <w:sdtPr>
        <w:rPr>
          <w:rFonts w:ascii="Calibri" w:eastAsia="Calibri" w:hAnsi="Calibri" w:cs="Times New Roman"/>
          <w:color w:val="auto"/>
          <w:sz w:val="24"/>
          <w:szCs w:val="24"/>
        </w:rPr>
        <w:id w:val="1341047235"/>
        <w:docPartObj>
          <w:docPartGallery w:val="Table of Contents"/>
          <w:docPartUnique/>
        </w:docPartObj>
      </w:sdtPr>
      <w:sdtEndPr>
        <w:rPr>
          <w:b/>
          <w:bCs/>
          <w:noProof/>
        </w:rPr>
      </w:sdtEndPr>
      <w:sdtContent>
        <w:p w14:paraId="0B51A6CF" w14:textId="77777777" w:rsidR="00ED7F09" w:rsidRPr="006226DD" w:rsidRDefault="00ED7F09" w:rsidP="00ED7F09">
          <w:pPr>
            <w:pStyle w:val="TOCHeading"/>
            <w:rPr>
              <w:sz w:val="36"/>
            </w:rPr>
          </w:pPr>
          <w:r w:rsidRPr="006226DD">
            <w:rPr>
              <w:sz w:val="36"/>
            </w:rPr>
            <w:t>Contents</w:t>
          </w:r>
        </w:p>
        <w:p w14:paraId="5678FD3C" w14:textId="19D19C13" w:rsidR="00ED7F09" w:rsidRDefault="00ED7F09" w:rsidP="000E2272">
          <w:pPr>
            <w:pStyle w:val="TOC1"/>
            <w:ind w:left="0" w:firstLine="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0113702" w:history="1">
            <w:r>
              <w:rPr>
                <w:rStyle w:val="Hyperlink"/>
                <w:noProof/>
              </w:rPr>
              <w:t>Overview</w:t>
            </w:r>
            <w:r>
              <w:rPr>
                <w:noProof/>
                <w:webHidden/>
              </w:rPr>
              <w:tab/>
            </w:r>
            <w:r w:rsidR="00891D0A">
              <w:rPr>
                <w:noProof/>
                <w:webHidden/>
              </w:rPr>
              <w:t>2</w:t>
            </w:r>
          </w:hyperlink>
        </w:p>
        <w:p w14:paraId="7A97BCD0" w14:textId="3A6E64CE" w:rsidR="00ED7F09" w:rsidRDefault="000577B0" w:rsidP="00ED7F09">
          <w:pPr>
            <w:pStyle w:val="TOC1"/>
            <w:rPr>
              <w:rFonts w:asciiTheme="minorHAnsi" w:eastAsiaTheme="minorEastAsia" w:hAnsiTheme="minorHAnsi" w:cstheme="minorBidi"/>
              <w:noProof/>
              <w:sz w:val="22"/>
              <w:szCs w:val="22"/>
            </w:rPr>
          </w:pPr>
          <w:hyperlink w:anchor="_Toc520113703" w:history="1">
            <w:r w:rsidR="00ED7F09">
              <w:rPr>
                <w:rStyle w:val="Hyperlink"/>
                <w:noProof/>
              </w:rPr>
              <w:t>Prerequisites</w:t>
            </w:r>
            <w:r w:rsidR="00ED7F09">
              <w:rPr>
                <w:noProof/>
                <w:webHidden/>
              </w:rPr>
              <w:tab/>
            </w:r>
            <w:r w:rsidR="00891D0A">
              <w:rPr>
                <w:noProof/>
                <w:webHidden/>
              </w:rPr>
              <w:t>2</w:t>
            </w:r>
          </w:hyperlink>
        </w:p>
        <w:p w14:paraId="2A33657C" w14:textId="747C9792" w:rsidR="00ED7F09" w:rsidRPr="001704CF" w:rsidRDefault="000577B0" w:rsidP="00ED7F09">
          <w:pPr>
            <w:pStyle w:val="TOC1"/>
            <w:rPr>
              <w:noProof/>
            </w:rPr>
          </w:pPr>
          <w:hyperlink w:anchor="_Toc520113704" w:history="1">
            <w:r w:rsidR="00ED7F09">
              <w:t>Control Tag Guide</w:t>
            </w:r>
            <w:r w:rsidR="00ED7F09">
              <w:rPr>
                <w:noProof/>
                <w:webHidden/>
              </w:rPr>
              <w:tab/>
            </w:r>
            <w:r w:rsidR="00ED7F09">
              <w:rPr>
                <w:noProof/>
                <w:webHidden/>
              </w:rPr>
              <w:fldChar w:fldCharType="begin"/>
            </w:r>
            <w:r w:rsidR="00ED7F09">
              <w:rPr>
                <w:noProof/>
                <w:webHidden/>
              </w:rPr>
              <w:instrText xml:space="preserve"> PAGEREF _Toc520113704 \h </w:instrText>
            </w:r>
            <w:r w:rsidR="00ED7F09">
              <w:rPr>
                <w:noProof/>
                <w:webHidden/>
              </w:rPr>
            </w:r>
            <w:r w:rsidR="00ED7F09">
              <w:rPr>
                <w:noProof/>
                <w:webHidden/>
              </w:rPr>
              <w:fldChar w:fldCharType="separate"/>
            </w:r>
            <w:r w:rsidR="00ED7F09">
              <w:rPr>
                <w:noProof/>
                <w:webHidden/>
              </w:rPr>
              <w:t>3</w:t>
            </w:r>
            <w:r w:rsidR="00ED7F09">
              <w:rPr>
                <w:noProof/>
                <w:webHidden/>
              </w:rPr>
              <w:fldChar w:fldCharType="end"/>
            </w:r>
          </w:hyperlink>
          <w:r w:rsidR="00ED7F09">
            <w:rPr>
              <w:noProof/>
            </w:rPr>
            <w:br/>
          </w:r>
          <w:r w:rsidR="00ED7F09">
            <w:t>Sample Control Tag</w:t>
          </w:r>
          <w:r w:rsidR="00ED7F09">
            <w:tab/>
            <w:t>3</w:t>
          </w:r>
          <w:r w:rsidR="00ED7F09">
            <w:br/>
            <w:t>Implementing Control Tag</w:t>
          </w:r>
          <w:r w:rsidR="00ED7F09">
            <w:tab/>
            <w:t>3</w:t>
          </w:r>
          <w:r w:rsidR="00ED7F09">
            <w:br/>
            <w:t>Verify the Control Tag</w:t>
          </w:r>
          <w:r w:rsidR="00ED7F09">
            <w:tab/>
          </w:r>
          <w:r w:rsidR="00891D0A">
            <w:t>4</w:t>
          </w:r>
          <w:r w:rsidR="00ED7F09">
            <w:br/>
            <w:t>Control Tag Helper</w:t>
          </w:r>
          <w:r w:rsidR="00ED7F09">
            <w:tab/>
          </w:r>
          <w:r w:rsidR="00891D0A">
            <w:t>4</w:t>
          </w:r>
        </w:p>
        <w:p w14:paraId="10C90B82" w14:textId="50239DA6" w:rsidR="00ED7F09" w:rsidRPr="001704CF" w:rsidRDefault="000577B0" w:rsidP="00ED7F09">
          <w:pPr>
            <w:pStyle w:val="TOC1"/>
            <w:rPr>
              <w:noProof/>
            </w:rPr>
          </w:pPr>
          <w:hyperlink w:anchor="_Toc520113706" w:history="1">
            <w:r w:rsidR="00ED7F09">
              <w:t>Policy Regime</w:t>
            </w:r>
            <w:r w:rsidR="00ED7F09">
              <w:rPr>
                <w:noProof/>
                <w:webHidden/>
              </w:rPr>
              <w:tab/>
            </w:r>
            <w:r w:rsidR="00891D0A">
              <w:rPr>
                <w:noProof/>
                <w:webHidden/>
              </w:rPr>
              <w:t>5</w:t>
            </w:r>
          </w:hyperlink>
          <w:r w:rsidR="00ED7F09">
            <w:rPr>
              <w:noProof/>
            </w:rPr>
            <w:br/>
          </w:r>
          <w:r w:rsidR="00ED7F09">
            <w:t>Policy Regime Association method</w:t>
          </w:r>
          <w:r w:rsidR="00ED7F09">
            <w:tab/>
          </w:r>
          <w:r w:rsidR="00891D0A">
            <w:t>6</w:t>
          </w:r>
          <w:r w:rsidR="00ED7F09">
            <w:br/>
            <w:t>Consent Defaults</w:t>
          </w:r>
          <w:r w:rsidR="00ED7F09">
            <w:tab/>
          </w:r>
          <w:r w:rsidR="00891D0A">
            <w:t>7</w:t>
          </w:r>
        </w:p>
        <w:p w14:paraId="0BCB3C51" w14:textId="35A0726A" w:rsidR="00ED7F09" w:rsidRDefault="000577B0" w:rsidP="00ED7F09">
          <w:pPr>
            <w:pStyle w:val="TOC1"/>
            <w:rPr>
              <w:rFonts w:asciiTheme="minorHAnsi" w:eastAsiaTheme="minorEastAsia" w:hAnsiTheme="minorHAnsi" w:cstheme="minorBidi"/>
              <w:noProof/>
              <w:sz w:val="22"/>
              <w:szCs w:val="22"/>
            </w:rPr>
          </w:pPr>
          <w:hyperlink w:anchor="_Toc520113711" w:history="1">
            <w:r w:rsidR="00ED7F09">
              <w:rPr>
                <w:rStyle w:val="Hyperlink"/>
                <w:noProof/>
              </w:rPr>
              <w:t>GDPR Salesforce Overview and Consent Management</w:t>
            </w:r>
            <w:r w:rsidR="00ED7F09">
              <w:rPr>
                <w:noProof/>
                <w:webHidden/>
              </w:rPr>
              <w:tab/>
            </w:r>
            <w:r w:rsidR="00891D0A">
              <w:rPr>
                <w:noProof/>
                <w:webHidden/>
              </w:rPr>
              <w:t>9</w:t>
            </w:r>
          </w:hyperlink>
          <w:r w:rsidR="000A71DF">
            <w:rPr>
              <w:noProof/>
            </w:rPr>
            <w:br/>
            <w:t>Consent Management</w:t>
          </w:r>
          <w:r w:rsidR="000A71DF">
            <w:rPr>
              <w:noProof/>
            </w:rPr>
            <w:tab/>
            <w:t>9</w:t>
          </w:r>
          <w:r w:rsidR="000A71DF">
            <w:rPr>
              <w:noProof/>
            </w:rPr>
            <w:br/>
            <w:t>JavaScript Tag for Salesforce DMP Consent</w:t>
          </w:r>
          <w:r w:rsidR="000A71DF">
            <w:rPr>
              <w:noProof/>
            </w:rPr>
            <w:tab/>
            <w:t>10</w:t>
          </w:r>
          <w:r w:rsidR="000A71DF">
            <w:rPr>
              <w:noProof/>
            </w:rPr>
            <w:br/>
            <w:t>Steps to implement consent via Tealium</w:t>
          </w:r>
          <w:r w:rsidR="000A71DF">
            <w:rPr>
              <w:noProof/>
            </w:rPr>
            <w:tab/>
            <w:t>12</w:t>
          </w:r>
          <w:r w:rsidR="000A71DF">
            <w:rPr>
              <w:noProof/>
            </w:rPr>
            <w:br/>
            <w:t>Test the Consent Tag</w:t>
          </w:r>
          <w:r w:rsidR="000A71DF">
            <w:rPr>
              <w:noProof/>
            </w:rPr>
            <w:tab/>
            <w:t>13</w:t>
          </w:r>
        </w:p>
        <w:p w14:paraId="0ED5AAD9" w14:textId="5EF66520" w:rsidR="00ED7F09" w:rsidRPr="00C52FAE" w:rsidRDefault="000577B0" w:rsidP="00ED7F09">
          <w:pPr>
            <w:pStyle w:val="TOC2"/>
            <w:tabs>
              <w:tab w:val="right" w:leader="dot" w:pos="10250"/>
            </w:tabs>
            <w:ind w:left="720" w:hanging="720"/>
            <w:rPr>
              <w:noProof/>
            </w:rPr>
          </w:pPr>
          <w:hyperlink w:anchor="_Toc520113712" w:history="1">
            <w:r w:rsidR="00ED7F09">
              <w:rPr>
                <w:rStyle w:val="Hyperlink"/>
                <w:noProof/>
              </w:rPr>
              <w:t>Event Pixel Guide</w:t>
            </w:r>
            <w:r w:rsidR="00ED7F09">
              <w:rPr>
                <w:noProof/>
                <w:webHidden/>
              </w:rPr>
              <w:tab/>
            </w:r>
            <w:r w:rsidR="00885F13">
              <w:rPr>
                <w:noProof/>
                <w:webHidden/>
              </w:rPr>
              <w:t>1</w:t>
            </w:r>
            <w:r w:rsidR="000A71DF">
              <w:rPr>
                <w:noProof/>
                <w:webHidden/>
              </w:rPr>
              <w:t>4</w:t>
            </w:r>
          </w:hyperlink>
          <w:bookmarkStart w:id="1" w:name="_Hlk520888782"/>
          <w:r w:rsidR="00ED7F09">
            <w:rPr>
              <w:noProof/>
            </w:rPr>
            <w:br/>
          </w:r>
          <w:r w:rsidR="00ED7F09">
            <w:t>Creating Events in Krux Console</w:t>
          </w:r>
          <w:r w:rsidR="00ED7F09">
            <w:tab/>
          </w:r>
          <w:r w:rsidR="00885F13">
            <w:t>1</w:t>
          </w:r>
          <w:r w:rsidR="006226DD">
            <w:t>4</w:t>
          </w:r>
          <w:r w:rsidR="00ED7F09">
            <w:br/>
            <w:t>Event Types</w:t>
          </w:r>
          <w:r w:rsidR="00ED7F09">
            <w:tab/>
          </w:r>
          <w:r w:rsidR="00885F13">
            <w:t>1</w:t>
          </w:r>
          <w:r w:rsidR="006226DD">
            <w:t>5</w:t>
          </w:r>
          <w:r w:rsidR="00ED7F09">
            <w:br/>
            <w:t>Event Pixel Verification</w:t>
          </w:r>
          <w:r w:rsidR="00ED7F09">
            <w:tab/>
          </w:r>
          <w:r w:rsidR="00885F13">
            <w:t>1</w:t>
          </w:r>
          <w:r w:rsidR="006226DD">
            <w:t>5</w:t>
          </w:r>
        </w:p>
        <w:p w14:paraId="3607FBE2" w14:textId="49F52D05" w:rsidR="00ED7F09" w:rsidRDefault="00ED7F09" w:rsidP="00ED7F09">
          <w:pPr>
            <w:pStyle w:val="TOC2"/>
            <w:tabs>
              <w:tab w:val="right" w:leader="dot" w:pos="10250"/>
            </w:tabs>
            <w:ind w:left="720" w:hanging="720"/>
            <w:rPr>
              <w:b/>
              <w:bCs/>
              <w:noProof/>
            </w:rPr>
          </w:pPr>
          <w:r>
            <w:t>Appendix</w:t>
          </w:r>
          <w:hyperlink w:anchor="_Toc520113713" w:history="1">
            <w:r>
              <w:rPr>
                <w:noProof/>
                <w:webHidden/>
              </w:rPr>
              <w:tab/>
            </w:r>
            <w:r w:rsidR="00885F13">
              <w:rPr>
                <w:noProof/>
                <w:webHidden/>
              </w:rPr>
              <w:t>1</w:t>
            </w:r>
            <w:r w:rsidR="006226DD">
              <w:rPr>
                <w:noProof/>
                <w:webHidden/>
              </w:rPr>
              <w:t>6</w:t>
            </w:r>
          </w:hyperlink>
          <w:bookmarkEnd w:id="1"/>
          <w:r>
            <w:rPr>
              <w:b/>
              <w:bCs/>
              <w:noProof/>
            </w:rPr>
            <w:fldChar w:fldCharType="end"/>
          </w:r>
          <w:r>
            <w:rPr>
              <w:b/>
              <w:bCs/>
              <w:noProof/>
            </w:rPr>
            <w:br/>
          </w:r>
          <w:r>
            <w:t>Code for VMware Global Control Tag</w:t>
          </w:r>
          <w:r>
            <w:tab/>
          </w:r>
          <w:r w:rsidR="006226DD">
            <w:t>16</w:t>
          </w:r>
          <w:r>
            <w:br/>
            <w:t>Code for VMware Global Consent Tag</w:t>
          </w:r>
          <w:r>
            <w:tab/>
          </w:r>
          <w:r w:rsidR="006226DD">
            <w:t>16</w:t>
          </w:r>
          <w:r>
            <w:br/>
            <w:t>Control Tag Helper Bookmark URL</w:t>
          </w:r>
          <w:r>
            <w:tab/>
          </w:r>
          <w:r w:rsidR="00885F13">
            <w:t>1</w:t>
          </w:r>
          <w:r w:rsidR="006226DD">
            <w:t>7</w:t>
          </w:r>
        </w:p>
      </w:sdtContent>
    </w:sdt>
    <w:p w14:paraId="013DE421" w14:textId="10C16DBB" w:rsidR="001578EF" w:rsidRPr="00C52FAE" w:rsidRDefault="001578EF" w:rsidP="00C52FAE">
      <w:pPr>
        <w:pStyle w:val="TOC2"/>
        <w:tabs>
          <w:tab w:val="right" w:leader="dot" w:pos="10250"/>
        </w:tabs>
        <w:ind w:left="720" w:hanging="720"/>
        <w:rPr>
          <w:b/>
          <w:bCs/>
          <w:noProof/>
        </w:rPr>
      </w:pPr>
    </w:p>
    <w:p w14:paraId="1DA54823" w14:textId="205574F7" w:rsidR="005A17FC" w:rsidRDefault="005A17FC" w:rsidP="005A17FC"/>
    <w:p w14:paraId="3A8512EC" w14:textId="62F902F9" w:rsidR="00891D0A" w:rsidRDefault="00891D0A" w:rsidP="00ED7F09">
      <w:pPr>
        <w:spacing w:after="160" w:line="259" w:lineRule="auto"/>
      </w:pPr>
    </w:p>
    <w:p w14:paraId="659FF35B" w14:textId="77777777" w:rsidR="00891D0A" w:rsidRDefault="00891D0A" w:rsidP="00ED7F09">
      <w:pPr>
        <w:spacing w:after="160" w:line="259" w:lineRule="auto"/>
      </w:pPr>
    </w:p>
    <w:p w14:paraId="3C30EDE8" w14:textId="77777777" w:rsidR="005E1507" w:rsidRPr="006226DD" w:rsidRDefault="005E1507" w:rsidP="006226DD">
      <w:pPr>
        <w:jc w:val="center"/>
        <w:rPr>
          <w:b/>
          <w:color w:val="4472C4" w:themeColor="accent5"/>
          <w:sz w:val="36"/>
          <w:u w:val="single"/>
        </w:rPr>
      </w:pPr>
      <w:r w:rsidRPr="006226DD">
        <w:rPr>
          <w:b/>
          <w:color w:val="4472C4" w:themeColor="accent5"/>
          <w:sz w:val="36"/>
          <w:u w:val="single"/>
        </w:rPr>
        <w:t>Overview</w:t>
      </w:r>
    </w:p>
    <w:p w14:paraId="3C23AD28" w14:textId="5AFEA7B2" w:rsidR="005E1507" w:rsidRPr="005E1507" w:rsidRDefault="005E1507" w:rsidP="006226DD">
      <w:pPr>
        <w:spacing w:line="360" w:lineRule="auto"/>
      </w:pPr>
      <w:r w:rsidRPr="005E1507">
        <w:lastRenderedPageBreak/>
        <w:t>This document is</w:t>
      </w:r>
      <w:r w:rsidR="00D40961">
        <w:t xml:space="preserve"> </w:t>
      </w:r>
      <w:r w:rsidR="00D40961" w:rsidRPr="00D40961">
        <w:rPr>
          <w:color w:val="000000" w:themeColor="text1"/>
        </w:rPr>
        <w:t>a g</w:t>
      </w:r>
      <w:r w:rsidR="00D40961">
        <w:rPr>
          <w:color w:val="000000" w:themeColor="text1"/>
        </w:rPr>
        <w:t>eneric Technical Specifications document,</w:t>
      </w:r>
      <w:r w:rsidRPr="005E1507">
        <w:t xml:space="preserve"> intended as the standard guide for capturing Analytics’ data into Salesforce Krux DMP</w:t>
      </w:r>
      <w:r w:rsidR="00D40961" w:rsidRPr="00D40961">
        <w:rPr>
          <w:color w:val="000000" w:themeColor="text1"/>
        </w:rPr>
        <w:t>. It provides guidance</w:t>
      </w:r>
      <w:r w:rsidR="00D40961">
        <w:rPr>
          <w:color w:val="000000" w:themeColor="text1"/>
        </w:rPr>
        <w:t xml:space="preserve"> to assist the relevant</w:t>
      </w:r>
      <w:r w:rsidR="0038190A">
        <w:rPr>
          <w:color w:val="000000" w:themeColor="text1"/>
        </w:rPr>
        <w:t xml:space="preserve"> teams in implementation. </w:t>
      </w:r>
      <w:r w:rsidR="0038190A">
        <w:t>M</w:t>
      </w:r>
      <w:r w:rsidR="00D40961" w:rsidRPr="005E1507">
        <w:t>ost of</w:t>
      </w:r>
      <w:r w:rsidRPr="005E1507">
        <w:t xml:space="preserve"> this document's content is technical in nature as the in</w:t>
      </w:r>
      <w:r w:rsidR="004B5FEC">
        <w:t xml:space="preserve">tended audiences </w:t>
      </w:r>
      <w:r w:rsidRPr="005E1507">
        <w:t>will be implementing the solution and validating the implementation.</w:t>
      </w:r>
    </w:p>
    <w:p w14:paraId="40D9E432" w14:textId="6BCE5956" w:rsidR="00891D0A" w:rsidRDefault="00891D0A" w:rsidP="005E1507">
      <w:pPr>
        <w:rPr>
          <w:color w:val="4472C4" w:themeColor="accent5"/>
          <w:sz w:val="28"/>
        </w:rPr>
      </w:pPr>
    </w:p>
    <w:p w14:paraId="66462509" w14:textId="77777777" w:rsidR="006226DD" w:rsidRDefault="006226DD" w:rsidP="005E1507">
      <w:pPr>
        <w:rPr>
          <w:color w:val="4472C4" w:themeColor="accent5"/>
          <w:sz w:val="28"/>
        </w:rPr>
      </w:pPr>
    </w:p>
    <w:p w14:paraId="4B55AD67" w14:textId="77777777" w:rsidR="00891D0A" w:rsidRPr="007B4AD5" w:rsidRDefault="00891D0A" w:rsidP="005E1507">
      <w:pPr>
        <w:rPr>
          <w:color w:val="4472C4" w:themeColor="accent5"/>
          <w:sz w:val="28"/>
        </w:rPr>
      </w:pPr>
    </w:p>
    <w:p w14:paraId="5C9D33C1" w14:textId="77777777" w:rsidR="005E1507" w:rsidRPr="006226DD" w:rsidRDefault="005E1507" w:rsidP="006226DD">
      <w:pPr>
        <w:jc w:val="center"/>
        <w:rPr>
          <w:b/>
          <w:color w:val="4472C4" w:themeColor="accent5"/>
          <w:sz w:val="36"/>
          <w:u w:val="single"/>
        </w:rPr>
      </w:pPr>
      <w:r w:rsidRPr="006226DD">
        <w:rPr>
          <w:b/>
          <w:color w:val="4472C4" w:themeColor="accent5"/>
          <w:sz w:val="36"/>
          <w:u w:val="single"/>
        </w:rPr>
        <w:t>Prerequisites</w:t>
      </w:r>
    </w:p>
    <w:p w14:paraId="15D75C3E" w14:textId="77777777" w:rsidR="005E1507" w:rsidRPr="005E1507" w:rsidRDefault="005E1507" w:rsidP="004B5FEC">
      <w:r w:rsidRPr="005E1507">
        <w:t>Following are the prerequisites required before implementing Krux Control Tag on any web property:</w:t>
      </w:r>
    </w:p>
    <w:p w14:paraId="422F17C8" w14:textId="77777777" w:rsidR="006226DD" w:rsidRPr="006226DD" w:rsidRDefault="005E1507" w:rsidP="006226DD">
      <w:pPr>
        <w:pStyle w:val="ListParagraph"/>
        <w:numPr>
          <w:ilvl w:val="0"/>
          <w:numId w:val="53"/>
        </w:numPr>
        <w:spacing w:line="360" w:lineRule="auto"/>
        <w:rPr>
          <w:sz w:val="24"/>
        </w:rPr>
      </w:pPr>
      <w:r w:rsidRPr="006226DD">
        <w:rPr>
          <w:sz w:val="24"/>
        </w:rPr>
        <w:t>To abide by GDPR policy, Evidon Consent Banner should be present on the web property to take user’s opt-in or opt-out choices depending on the region, the user belongs to.</w:t>
      </w:r>
    </w:p>
    <w:p w14:paraId="7DD87E25" w14:textId="32D49305" w:rsidR="005E1507" w:rsidRPr="006226DD" w:rsidRDefault="005E1507" w:rsidP="006226DD">
      <w:pPr>
        <w:pStyle w:val="ListParagraph"/>
        <w:numPr>
          <w:ilvl w:val="0"/>
          <w:numId w:val="53"/>
        </w:numPr>
        <w:spacing w:line="360" w:lineRule="auto"/>
        <w:rPr>
          <w:sz w:val="24"/>
        </w:rPr>
      </w:pPr>
      <w:r w:rsidRPr="006226DD">
        <w:rPr>
          <w:sz w:val="24"/>
        </w:rPr>
        <w:t>Data Layer is present and actively popul</w:t>
      </w:r>
      <w:r w:rsidR="006226DD">
        <w:rPr>
          <w:sz w:val="24"/>
        </w:rPr>
        <w:t>ates attributes. (Assumption)</w:t>
      </w:r>
      <w:r w:rsidR="006226DD">
        <w:rPr>
          <w:sz w:val="24"/>
        </w:rPr>
        <w:br/>
      </w:r>
      <w:r w:rsidRPr="006226DD">
        <w:rPr>
          <w:sz w:val="24"/>
        </w:rPr>
        <w:t>(Data Layer implementation is not mandatory.)</w:t>
      </w:r>
    </w:p>
    <w:p w14:paraId="756C45BB" w14:textId="40156670" w:rsidR="00891D0A" w:rsidRDefault="00891D0A">
      <w:pPr>
        <w:spacing w:after="160" w:line="259" w:lineRule="auto"/>
      </w:pPr>
      <w:r>
        <w:br w:type="page"/>
      </w:r>
    </w:p>
    <w:p w14:paraId="1007BBD8" w14:textId="77777777" w:rsidR="005E1507" w:rsidRPr="005E1507" w:rsidRDefault="005E1507" w:rsidP="005E1507"/>
    <w:p w14:paraId="55BC0441" w14:textId="77777777" w:rsidR="005E1507" w:rsidRPr="006226DD" w:rsidRDefault="005E1507" w:rsidP="006226DD">
      <w:pPr>
        <w:jc w:val="center"/>
        <w:rPr>
          <w:color w:val="4472C4" w:themeColor="accent5"/>
          <w:sz w:val="36"/>
          <w:u w:val="single"/>
        </w:rPr>
      </w:pPr>
      <w:r w:rsidRPr="006226DD">
        <w:rPr>
          <w:b/>
          <w:bCs/>
          <w:color w:val="4472C4" w:themeColor="accent5"/>
          <w:sz w:val="36"/>
          <w:u w:val="single"/>
        </w:rPr>
        <w:t>Control Tag Guide</w:t>
      </w:r>
    </w:p>
    <w:p w14:paraId="28FC0C0E" w14:textId="77777777" w:rsidR="005E1507" w:rsidRPr="005E1507" w:rsidRDefault="005E1507" w:rsidP="005E1507">
      <w:r w:rsidRPr="005E1507">
        <w:t>Control Tag is asynchronous and is added to website pages to activate the Salesforce DMP. The JavaScript code should be placed in the &lt;head&gt; section of website pages to take advantage of all platform features.</w:t>
      </w:r>
    </w:p>
    <w:p w14:paraId="686731C7" w14:textId="77777777" w:rsidR="005E1507" w:rsidRPr="005E1507" w:rsidRDefault="005E1507" w:rsidP="005E1507">
      <w:pPr>
        <w:rPr>
          <w:b/>
        </w:rPr>
      </w:pPr>
      <w:r w:rsidRPr="005E1507">
        <w:rPr>
          <w:b/>
        </w:rPr>
        <w:t>Generate Control Tag:</w:t>
      </w:r>
    </w:p>
    <w:p w14:paraId="59ED7E13" w14:textId="77777777" w:rsidR="005E1507" w:rsidRPr="005E1507" w:rsidRDefault="005E1507" w:rsidP="005E1507">
      <w:r w:rsidRPr="005E1507">
        <w:t>To create the Control Tag for any site, use the Salesforce DMP Console. Visit Manage--&gt;Sites in the top navigation of Salesforce DMP Console.</w:t>
      </w:r>
    </w:p>
    <w:p w14:paraId="070A967E" w14:textId="77777777" w:rsidR="005E1507" w:rsidRPr="005E1507" w:rsidRDefault="005E1507" w:rsidP="005E1507">
      <w:pPr>
        <w:rPr>
          <w:b/>
          <w:bCs/>
        </w:rPr>
      </w:pPr>
      <w:r w:rsidRPr="005E1507">
        <w:rPr>
          <w:b/>
          <w:bCs/>
        </w:rPr>
        <w:t>Sample Control Tag</w:t>
      </w:r>
    </w:p>
    <w:p w14:paraId="3C3C0F5A" w14:textId="77777777" w:rsidR="005E1507" w:rsidRPr="005E1507" w:rsidRDefault="005E1507" w:rsidP="004B5FEC">
      <w:pPr>
        <w:pBdr>
          <w:top w:val="single" w:sz="4" w:space="1" w:color="auto"/>
          <w:left w:val="single" w:sz="4" w:space="4" w:color="auto"/>
          <w:bottom w:val="single" w:sz="4" w:space="1" w:color="auto"/>
          <w:right w:val="single" w:sz="4" w:space="4" w:color="auto"/>
        </w:pBdr>
        <w:contextualSpacing/>
      </w:pPr>
      <w:r w:rsidRPr="005E1507">
        <w:t>&lt;!-- BEGIN Salesforce DMP ControlTag for " YourSampleSite " --&gt;</w:t>
      </w:r>
    </w:p>
    <w:p w14:paraId="6725D6A5" w14:textId="77777777" w:rsidR="005E1507" w:rsidRPr="005E1507" w:rsidRDefault="005E1507" w:rsidP="004B5FEC">
      <w:pPr>
        <w:pBdr>
          <w:top w:val="single" w:sz="4" w:space="1" w:color="auto"/>
          <w:left w:val="single" w:sz="4" w:space="4" w:color="auto"/>
          <w:bottom w:val="single" w:sz="4" w:space="1" w:color="auto"/>
          <w:right w:val="single" w:sz="4" w:space="4" w:color="auto"/>
        </w:pBdr>
        <w:contextualSpacing/>
      </w:pPr>
      <w:r w:rsidRPr="005E1507">
        <w:t>&lt;script class="kxct" data-id="&lt;</w:t>
      </w:r>
      <w:r w:rsidRPr="005E1507">
        <w:rPr>
          <w:i/>
        </w:rPr>
        <w:t>YourSampleSiteID</w:t>
      </w:r>
      <w:r w:rsidRPr="005E1507">
        <w:t>&gt;" data-timing="async" data-version="3.0" type="text/javascript"&gt;</w:t>
      </w:r>
    </w:p>
    <w:p w14:paraId="31A867CF" w14:textId="77777777" w:rsidR="005E1507" w:rsidRPr="005E1507" w:rsidRDefault="005E1507" w:rsidP="004B5FEC">
      <w:pPr>
        <w:pBdr>
          <w:top w:val="single" w:sz="4" w:space="1" w:color="auto"/>
          <w:left w:val="single" w:sz="4" w:space="4" w:color="auto"/>
          <w:bottom w:val="single" w:sz="4" w:space="1" w:color="auto"/>
          <w:right w:val="single" w:sz="4" w:space="4" w:color="auto"/>
        </w:pBdr>
        <w:contextualSpacing/>
      </w:pPr>
      <w:r w:rsidRPr="005E1507">
        <w:t>window.Krux||((Krux=function(){Krux.q.push(arguments)}).q=[]);</w:t>
      </w:r>
    </w:p>
    <w:p w14:paraId="24A3514F" w14:textId="77777777" w:rsidR="005E1507" w:rsidRPr="005E1507" w:rsidRDefault="005E1507" w:rsidP="004B5FEC">
      <w:pPr>
        <w:pBdr>
          <w:top w:val="single" w:sz="4" w:space="1" w:color="auto"/>
          <w:left w:val="single" w:sz="4" w:space="4" w:color="auto"/>
          <w:bottom w:val="single" w:sz="4" w:space="1" w:color="auto"/>
          <w:right w:val="single" w:sz="4" w:space="4" w:color="auto"/>
        </w:pBdr>
        <w:contextualSpacing/>
      </w:pPr>
      <w:r w:rsidRPr="005E1507">
        <w:t>(function(){</w:t>
      </w:r>
    </w:p>
    <w:p w14:paraId="287306C3" w14:textId="77777777" w:rsidR="005E1507" w:rsidRPr="005E1507" w:rsidRDefault="005E1507" w:rsidP="004B5FEC">
      <w:pPr>
        <w:pBdr>
          <w:top w:val="single" w:sz="4" w:space="1" w:color="auto"/>
          <w:left w:val="single" w:sz="4" w:space="4" w:color="auto"/>
          <w:bottom w:val="single" w:sz="4" w:space="1" w:color="auto"/>
          <w:right w:val="single" w:sz="4" w:space="4" w:color="auto"/>
        </w:pBdr>
        <w:contextualSpacing/>
      </w:pPr>
      <w:r w:rsidRPr="005E1507">
        <w:t>   var k=document.createElement('script');k.type='text/javascript';k.async=true;</w:t>
      </w:r>
    </w:p>
    <w:p w14:paraId="5FD7301E" w14:textId="77777777" w:rsidR="005E1507" w:rsidRPr="005E1507" w:rsidRDefault="005E1507" w:rsidP="004B5FEC">
      <w:pPr>
        <w:pBdr>
          <w:top w:val="single" w:sz="4" w:space="1" w:color="auto"/>
          <w:left w:val="single" w:sz="4" w:space="4" w:color="auto"/>
          <w:bottom w:val="single" w:sz="4" w:space="1" w:color="auto"/>
          <w:right w:val="single" w:sz="4" w:space="4" w:color="auto"/>
        </w:pBdr>
        <w:contextualSpacing/>
      </w:pPr>
      <w:r w:rsidRPr="005E1507">
        <w:t>   k.src=(location.protocol==='https:'?'https:':'http:')+'//</w:t>
      </w:r>
      <w:hyperlink r:id="rId8" w:history="1">
        <w:r w:rsidRPr="005E1507">
          <w:rPr>
            <w:rStyle w:val="Hyperlink"/>
          </w:rPr>
          <w:t>cdn.krxd.net/controltag/</w:t>
        </w:r>
      </w:hyperlink>
      <w:r w:rsidRPr="005E1507">
        <w:t>&lt;</w:t>
      </w:r>
      <w:r w:rsidRPr="005E1507">
        <w:rPr>
          <w:i/>
        </w:rPr>
        <w:t>YourSampleSiteID</w:t>
      </w:r>
      <w:r w:rsidRPr="005E1507">
        <w:t>&gt;';</w:t>
      </w:r>
    </w:p>
    <w:p w14:paraId="5D5DE176" w14:textId="77777777" w:rsidR="005E1507" w:rsidRPr="005E1507" w:rsidRDefault="005E1507" w:rsidP="004B5FEC">
      <w:pPr>
        <w:pBdr>
          <w:top w:val="single" w:sz="4" w:space="1" w:color="auto"/>
          <w:left w:val="single" w:sz="4" w:space="4" w:color="auto"/>
          <w:bottom w:val="single" w:sz="4" w:space="1" w:color="auto"/>
          <w:right w:val="single" w:sz="4" w:space="4" w:color="auto"/>
        </w:pBdr>
        <w:contextualSpacing/>
      </w:pPr>
      <w:r w:rsidRPr="005E1507">
        <w:t>   var s=document.getElementsByTagName('script')[0];s.parentNode.insertBefore(k,s);</w:t>
      </w:r>
    </w:p>
    <w:p w14:paraId="759F61A7" w14:textId="77777777" w:rsidR="005E1507" w:rsidRPr="005E1507" w:rsidRDefault="005E1507" w:rsidP="004B5FEC">
      <w:pPr>
        <w:pBdr>
          <w:top w:val="single" w:sz="4" w:space="1" w:color="auto"/>
          <w:left w:val="single" w:sz="4" w:space="4" w:color="auto"/>
          <w:bottom w:val="single" w:sz="4" w:space="1" w:color="auto"/>
          <w:right w:val="single" w:sz="4" w:space="4" w:color="auto"/>
        </w:pBdr>
        <w:contextualSpacing/>
      </w:pPr>
      <w:r w:rsidRPr="005E1507">
        <w:t>}());</w:t>
      </w:r>
    </w:p>
    <w:p w14:paraId="7E72322F" w14:textId="77777777" w:rsidR="005E1507" w:rsidRPr="005E1507" w:rsidRDefault="005E1507" w:rsidP="004B5FEC">
      <w:pPr>
        <w:pBdr>
          <w:top w:val="single" w:sz="4" w:space="1" w:color="auto"/>
          <w:left w:val="single" w:sz="4" w:space="4" w:color="auto"/>
          <w:bottom w:val="single" w:sz="4" w:space="1" w:color="auto"/>
          <w:right w:val="single" w:sz="4" w:space="4" w:color="auto"/>
        </w:pBdr>
        <w:contextualSpacing/>
      </w:pPr>
      <w:r w:rsidRPr="005E1507">
        <w:t>&lt;/script&gt;</w:t>
      </w:r>
    </w:p>
    <w:p w14:paraId="7DFC3247" w14:textId="77777777" w:rsidR="005E1507" w:rsidRPr="005E1507" w:rsidRDefault="005E1507" w:rsidP="004B5FEC">
      <w:pPr>
        <w:pBdr>
          <w:top w:val="single" w:sz="4" w:space="1" w:color="auto"/>
          <w:left w:val="single" w:sz="4" w:space="4" w:color="auto"/>
          <w:bottom w:val="single" w:sz="4" w:space="1" w:color="auto"/>
          <w:right w:val="single" w:sz="4" w:space="4" w:color="auto"/>
        </w:pBdr>
        <w:contextualSpacing/>
      </w:pPr>
      <w:r w:rsidRPr="005E1507">
        <w:t>&lt;!-- END Salesforce DMP ControlTag --&gt;</w:t>
      </w:r>
    </w:p>
    <w:p w14:paraId="4F21BBB6" w14:textId="77777777" w:rsidR="005E1507" w:rsidRPr="005E1507" w:rsidRDefault="005E1507" w:rsidP="007B4AD5">
      <w:pPr>
        <w:pBdr>
          <w:top w:val="single" w:sz="4" w:space="1" w:color="auto"/>
          <w:left w:val="single" w:sz="4" w:space="4" w:color="auto"/>
          <w:bottom w:val="single" w:sz="4" w:space="1" w:color="auto"/>
          <w:right w:val="single" w:sz="4" w:space="4" w:color="auto"/>
        </w:pBdr>
      </w:pPr>
    </w:p>
    <w:p w14:paraId="24B78D6C" w14:textId="77777777" w:rsidR="00891D0A" w:rsidRDefault="00891D0A" w:rsidP="005E1507">
      <w:pPr>
        <w:rPr>
          <w:b/>
        </w:rPr>
      </w:pPr>
    </w:p>
    <w:p w14:paraId="5C2B20F0" w14:textId="0D1CCB7F" w:rsidR="005E1507" w:rsidRPr="007B4AD5" w:rsidRDefault="005E1507" w:rsidP="005E1507">
      <w:pPr>
        <w:rPr>
          <w:b/>
        </w:rPr>
      </w:pPr>
      <w:r w:rsidRPr="007B4AD5">
        <w:rPr>
          <w:b/>
        </w:rPr>
        <w:t>Implementing the Control Tag:</w:t>
      </w:r>
    </w:p>
    <w:p w14:paraId="7D9B7FA2" w14:textId="77777777" w:rsidR="005E1507" w:rsidRPr="005E1507" w:rsidRDefault="005E1507" w:rsidP="00B15CA4">
      <w:pPr>
        <w:numPr>
          <w:ilvl w:val="0"/>
          <w:numId w:val="1"/>
        </w:numPr>
      </w:pPr>
      <w:r w:rsidRPr="005E1507">
        <w:t>Get Control Tag(s) for the website by visiting Manage--&gt;Sites in the top navigation of Salesforce DMP.</w:t>
      </w:r>
    </w:p>
    <w:p w14:paraId="517C71FF" w14:textId="77777777" w:rsidR="005E1507" w:rsidRPr="005E1507" w:rsidRDefault="005E1507" w:rsidP="00B15CA4">
      <w:pPr>
        <w:numPr>
          <w:ilvl w:val="0"/>
          <w:numId w:val="1"/>
        </w:numPr>
      </w:pPr>
      <w:r w:rsidRPr="005E1507">
        <w:t>Click the &lt;/&gt; (Actions) button on the right.</w:t>
      </w:r>
    </w:p>
    <w:p w14:paraId="2E2E1F20" w14:textId="4E6C7821" w:rsidR="005E1507" w:rsidRDefault="005E1507" w:rsidP="00B15CA4">
      <w:pPr>
        <w:numPr>
          <w:ilvl w:val="0"/>
          <w:numId w:val="1"/>
        </w:numPr>
      </w:pPr>
      <w:r w:rsidRPr="005E1507">
        <w:t>Choose JavaScript then click the Copy to Clipboard button. </w:t>
      </w:r>
    </w:p>
    <w:p w14:paraId="091A5D81" w14:textId="6628DA32" w:rsidR="00891D0A" w:rsidRPr="005E1507" w:rsidRDefault="00891D0A" w:rsidP="00891D0A"/>
    <w:p w14:paraId="3A6CE026" w14:textId="77777777" w:rsidR="005E1507" w:rsidRPr="007B4AD5" w:rsidRDefault="005E1507" w:rsidP="005E1507">
      <w:pPr>
        <w:rPr>
          <w:b/>
        </w:rPr>
      </w:pPr>
      <w:r w:rsidRPr="007B4AD5">
        <w:rPr>
          <w:b/>
        </w:rPr>
        <w:t>Implementing the Control Tag using Tealium:</w:t>
      </w:r>
    </w:p>
    <w:p w14:paraId="7DDFDD41" w14:textId="77777777" w:rsidR="005E1507" w:rsidRPr="005E1507" w:rsidRDefault="005E1507" w:rsidP="00B15CA4">
      <w:pPr>
        <w:numPr>
          <w:ilvl w:val="0"/>
          <w:numId w:val="20"/>
        </w:numPr>
      </w:pPr>
      <w:r w:rsidRPr="005E1507">
        <w:t>Add Krux Control Tag from the list of Tags provided in Tags section of the desired profile.</w:t>
      </w:r>
    </w:p>
    <w:p w14:paraId="10380372" w14:textId="77777777" w:rsidR="005E1507" w:rsidRPr="005E1507" w:rsidRDefault="005E1507" w:rsidP="00B15CA4">
      <w:pPr>
        <w:numPr>
          <w:ilvl w:val="0"/>
          <w:numId w:val="20"/>
        </w:numPr>
      </w:pPr>
      <w:r w:rsidRPr="005E1507">
        <w:t>Enter the ConfID of respective Control Tag from Krux Console.</w:t>
      </w:r>
    </w:p>
    <w:p w14:paraId="4FE8F791" w14:textId="77777777" w:rsidR="005E1507" w:rsidRPr="005E1507" w:rsidRDefault="005E1507" w:rsidP="005E1507">
      <w:pPr>
        <w:rPr>
          <w:b/>
        </w:rPr>
      </w:pPr>
    </w:p>
    <w:p w14:paraId="376E56A2" w14:textId="77777777" w:rsidR="005E1507" w:rsidRPr="005E1507" w:rsidRDefault="005E1507" w:rsidP="005E1507">
      <w:pPr>
        <w:rPr>
          <w:b/>
        </w:rPr>
      </w:pPr>
      <w:r w:rsidRPr="005E1507">
        <w:rPr>
          <w:b/>
        </w:rPr>
        <w:t>Verify the Control Tag</w:t>
      </w:r>
    </w:p>
    <w:p w14:paraId="1EFE6057" w14:textId="77777777" w:rsidR="005E1507" w:rsidRPr="005E1507" w:rsidRDefault="005E1507" w:rsidP="00C56C15">
      <w:pPr>
        <w:ind w:left="720"/>
      </w:pPr>
      <w:r w:rsidRPr="005E1507">
        <w:t>1.     Navigate to a page on your site where the Control Tag is deployed.</w:t>
      </w:r>
    </w:p>
    <w:p w14:paraId="1FC2BB21" w14:textId="77777777" w:rsidR="005E1507" w:rsidRPr="005E1507" w:rsidRDefault="005E1507" w:rsidP="00C56C15">
      <w:pPr>
        <w:ind w:left="720"/>
      </w:pPr>
      <w:r w:rsidRPr="005E1507">
        <w:t>2.     Click the Chrome Menu at the top right of your Chrome browser window.</w:t>
      </w:r>
    </w:p>
    <w:p w14:paraId="0C91AC72" w14:textId="77777777" w:rsidR="005E1507" w:rsidRPr="005E1507" w:rsidRDefault="005E1507" w:rsidP="00C56C15">
      <w:pPr>
        <w:ind w:left="720"/>
      </w:pPr>
      <w:r w:rsidRPr="005E1507">
        <w:t>3.     Select  More Tools &gt; Developer Tools.</w:t>
      </w:r>
      <w:r w:rsidRPr="005E1507">
        <w:br/>
        <w:t xml:space="preserve">        The Developer Tools pane will open at the bottom of your browser.</w:t>
      </w:r>
    </w:p>
    <w:p w14:paraId="4B914185" w14:textId="77777777" w:rsidR="005E1507" w:rsidRPr="005E1507" w:rsidRDefault="005E1507" w:rsidP="00C56C15">
      <w:pPr>
        <w:ind w:left="720"/>
      </w:pPr>
      <w:r w:rsidRPr="005E1507">
        <w:t>4.     At the top of Developer Tools pane are several tabs. Click the Network tab.</w:t>
      </w:r>
    </w:p>
    <w:p w14:paraId="1E8B5652" w14:textId="77777777" w:rsidR="005E1507" w:rsidRPr="005E1507" w:rsidRDefault="005E1507" w:rsidP="00C56C15">
      <w:pPr>
        <w:ind w:left="720"/>
      </w:pPr>
      <w:r w:rsidRPr="005E1507">
        <w:t>5.     Type “pixel.gif” and Filter the beacons.</w:t>
      </w:r>
    </w:p>
    <w:p w14:paraId="627B5ACF" w14:textId="77777777" w:rsidR="005E1507" w:rsidRPr="005E1507" w:rsidRDefault="005E1507" w:rsidP="00C56C15">
      <w:pPr>
        <w:ind w:left="720"/>
      </w:pPr>
      <w:r w:rsidRPr="005E1507">
        <w:t>6.     Verify that you see a “pixel.gif” from the domain “</w:t>
      </w:r>
      <w:hyperlink r:id="rId9" w:history="1">
        <w:r w:rsidRPr="005E1507">
          <w:rPr>
            <w:rStyle w:val="Hyperlink"/>
          </w:rPr>
          <w:t>beacon.krxd.net</w:t>
        </w:r>
      </w:hyperlink>
      <w:r w:rsidRPr="005E1507">
        <w:t>” in the item list.</w:t>
      </w:r>
    </w:p>
    <w:p w14:paraId="31579AEE" w14:textId="77777777" w:rsidR="005E1507" w:rsidRPr="005E1507" w:rsidRDefault="005E1507" w:rsidP="005E1507"/>
    <w:p w14:paraId="08DF6D3D" w14:textId="77777777" w:rsidR="005E1507" w:rsidRPr="005E1507" w:rsidRDefault="005E1507" w:rsidP="005E1507">
      <w:pPr>
        <w:rPr>
          <w:b/>
          <w:bCs/>
        </w:rPr>
      </w:pPr>
      <w:r w:rsidRPr="005E1507">
        <w:rPr>
          <w:b/>
          <w:bCs/>
        </w:rPr>
        <w:t>Control Tag Helper</w:t>
      </w:r>
    </w:p>
    <w:p w14:paraId="7E6E694A" w14:textId="77777777" w:rsidR="005E1507" w:rsidRPr="005E1507" w:rsidRDefault="005E1507" w:rsidP="00B15CA4">
      <w:pPr>
        <w:numPr>
          <w:ilvl w:val="0"/>
          <w:numId w:val="2"/>
        </w:numPr>
      </w:pPr>
      <w:r w:rsidRPr="005E1507">
        <w:t xml:space="preserve">Control Tag Helper can be used only if Salesforce DMP UI is accessible. </w:t>
      </w:r>
    </w:p>
    <w:p w14:paraId="6CCA3B8F" w14:textId="77777777" w:rsidR="005E1507" w:rsidRPr="005E1507" w:rsidRDefault="005E1507" w:rsidP="00B15CA4">
      <w:pPr>
        <w:numPr>
          <w:ilvl w:val="0"/>
          <w:numId w:val="2"/>
        </w:numPr>
      </w:pPr>
      <w:r w:rsidRPr="005E1507">
        <w:t>It can be used to validate the Control Tag on the page, as well as see other information captured via the Control Tag.</w:t>
      </w:r>
    </w:p>
    <w:p w14:paraId="255BCA92" w14:textId="77777777" w:rsidR="005E1507" w:rsidRPr="005E1507" w:rsidRDefault="005E1507" w:rsidP="00B15CA4">
      <w:pPr>
        <w:numPr>
          <w:ilvl w:val="0"/>
          <w:numId w:val="2"/>
        </w:numPr>
      </w:pPr>
      <w:r w:rsidRPr="005E1507">
        <w:t xml:space="preserve">To bookmark the Control Tag Helper, log into Salesforce DMP and navigate to Manage &gt; Control Tag Helper. </w:t>
      </w:r>
    </w:p>
    <w:p w14:paraId="4D7712FD" w14:textId="77777777" w:rsidR="005E1507" w:rsidRPr="005E1507" w:rsidRDefault="005E1507" w:rsidP="00B15CA4">
      <w:pPr>
        <w:numPr>
          <w:ilvl w:val="0"/>
          <w:numId w:val="2"/>
        </w:numPr>
      </w:pPr>
      <w:r w:rsidRPr="005E1507">
        <w:t>Drag the hyperlink into your browser toolbar or create a new one in your toolbar and manually enter the code provided.</w:t>
      </w:r>
    </w:p>
    <w:p w14:paraId="6C20467B" w14:textId="77777777" w:rsidR="005E1507" w:rsidRPr="005E1507" w:rsidRDefault="005E1507" w:rsidP="00B15CA4">
      <w:pPr>
        <w:numPr>
          <w:ilvl w:val="0"/>
          <w:numId w:val="2"/>
        </w:numPr>
      </w:pPr>
      <w:r w:rsidRPr="005E1507">
        <w:t>If the Control Tag did not load, or if it does not exist on the page you are viewing, you will likely see "No Control Tag Detected".</w:t>
      </w:r>
    </w:p>
    <w:p w14:paraId="18304F0C" w14:textId="10662078" w:rsidR="005E1507" w:rsidRPr="005E1507" w:rsidRDefault="00891D0A" w:rsidP="00891D0A">
      <w:pPr>
        <w:spacing w:after="160" w:line="259" w:lineRule="auto"/>
        <w:rPr>
          <w:b/>
          <w:bCs/>
          <w:u w:val="single"/>
        </w:rPr>
      </w:pPr>
      <w:r>
        <w:rPr>
          <w:b/>
          <w:bCs/>
          <w:u w:val="single"/>
        </w:rPr>
        <w:br w:type="page"/>
      </w:r>
    </w:p>
    <w:p w14:paraId="37E45805" w14:textId="77777777" w:rsidR="005E1507" w:rsidRPr="006226DD" w:rsidRDefault="005E1507" w:rsidP="006226DD">
      <w:pPr>
        <w:jc w:val="center"/>
        <w:rPr>
          <w:color w:val="4472C4" w:themeColor="accent5"/>
          <w:sz w:val="36"/>
          <w:u w:val="single"/>
        </w:rPr>
      </w:pPr>
      <w:r w:rsidRPr="006226DD">
        <w:rPr>
          <w:b/>
          <w:bCs/>
          <w:color w:val="4472C4" w:themeColor="accent5"/>
          <w:sz w:val="36"/>
          <w:u w:val="single"/>
        </w:rPr>
        <w:lastRenderedPageBreak/>
        <w:t>Policy Regime</w:t>
      </w:r>
    </w:p>
    <w:p w14:paraId="4E118AB0" w14:textId="77777777" w:rsidR="005E1507" w:rsidRPr="005E1507" w:rsidRDefault="005E1507" w:rsidP="00B15CA4">
      <w:pPr>
        <w:numPr>
          <w:ilvl w:val="0"/>
          <w:numId w:val="24"/>
        </w:numPr>
      </w:pPr>
      <w:r w:rsidRPr="005E1507">
        <w:t>Consumer Rights can be established and enforced by many different entities.</w:t>
      </w:r>
    </w:p>
    <w:p w14:paraId="120257BC" w14:textId="77777777" w:rsidR="005E1507" w:rsidRPr="005E1507" w:rsidRDefault="005E1507" w:rsidP="00B15CA4">
      <w:pPr>
        <w:numPr>
          <w:ilvl w:val="0"/>
          <w:numId w:val="24"/>
        </w:numPr>
      </w:pPr>
      <w:r w:rsidRPr="005E1507">
        <w:t>There are nationally enforced consumer rights which differ region by region, and there is industry enforced consumer rights from regulators like the DAA and NAI.</w:t>
      </w:r>
    </w:p>
    <w:p w14:paraId="7EEC79F2" w14:textId="77777777" w:rsidR="005E1507" w:rsidRPr="005E1507" w:rsidRDefault="005E1507" w:rsidP="00B15CA4">
      <w:pPr>
        <w:numPr>
          <w:ilvl w:val="0"/>
          <w:numId w:val="24"/>
        </w:numPr>
      </w:pPr>
      <w:r w:rsidRPr="005E1507">
        <w:t>Since each individual may be governed under a different set of policies depending on the geo-location, the DMP introduces the construct of Policy Regime.</w:t>
      </w:r>
    </w:p>
    <w:p w14:paraId="510F3106" w14:textId="77777777" w:rsidR="005E1507" w:rsidRPr="005E1507" w:rsidRDefault="005E1507" w:rsidP="00B15CA4">
      <w:pPr>
        <w:numPr>
          <w:ilvl w:val="0"/>
          <w:numId w:val="24"/>
        </w:numPr>
      </w:pPr>
      <w:r w:rsidRPr="005E1507">
        <w:t>Policy regime is a specific set of privacy policy regulations that apply for a specific user.</w:t>
      </w:r>
    </w:p>
    <w:p w14:paraId="4ED8939D" w14:textId="77777777" w:rsidR="005E1507" w:rsidRPr="005E1507" w:rsidRDefault="005E1507" w:rsidP="00B15CA4">
      <w:pPr>
        <w:numPr>
          <w:ilvl w:val="0"/>
          <w:numId w:val="24"/>
        </w:numPr>
      </w:pPr>
      <w:r w:rsidRPr="005E1507">
        <w:t>For e.g. Users from EU region are governed by GDPR, while users from USA are governed by Global Standards.</w:t>
      </w:r>
    </w:p>
    <w:p w14:paraId="65A3BF1B" w14:textId="77777777" w:rsidR="005E1507" w:rsidRPr="005E1507" w:rsidRDefault="005E1507" w:rsidP="00B15CA4">
      <w:pPr>
        <w:numPr>
          <w:ilvl w:val="0"/>
          <w:numId w:val="24"/>
        </w:numPr>
      </w:pPr>
      <w:r w:rsidRPr="005E1507">
        <w:t>So, the DMP associates a policy regime with every single device that is observed in each account.</w:t>
      </w:r>
    </w:p>
    <w:p w14:paraId="55E75D2D" w14:textId="77777777" w:rsidR="005E1507" w:rsidRPr="005E1507" w:rsidRDefault="005E1507" w:rsidP="00B15CA4">
      <w:pPr>
        <w:numPr>
          <w:ilvl w:val="0"/>
          <w:numId w:val="24"/>
        </w:numPr>
      </w:pPr>
      <w:r w:rsidRPr="005E1507">
        <w:t xml:space="preserve">There are two Association Methods for Policy Regime covered under Salesforce DMP: </w:t>
      </w:r>
    </w:p>
    <w:p w14:paraId="27EE768B" w14:textId="77777777" w:rsidR="005E1507" w:rsidRPr="005E1507" w:rsidRDefault="005E1507" w:rsidP="00B15CA4">
      <w:pPr>
        <w:numPr>
          <w:ilvl w:val="1"/>
          <w:numId w:val="24"/>
        </w:numPr>
      </w:pPr>
      <w:r w:rsidRPr="005E1507">
        <w:rPr>
          <w:b/>
          <w:bCs/>
        </w:rPr>
        <w:t>Organizational Level.</w:t>
      </w:r>
    </w:p>
    <w:p w14:paraId="02467B41" w14:textId="77777777" w:rsidR="005E1507" w:rsidRPr="005E1507" w:rsidRDefault="005E1507" w:rsidP="00B15CA4">
      <w:pPr>
        <w:numPr>
          <w:ilvl w:val="1"/>
          <w:numId w:val="24"/>
        </w:numPr>
      </w:pPr>
      <w:r w:rsidRPr="005E1507">
        <w:rPr>
          <w:b/>
          <w:bCs/>
        </w:rPr>
        <w:t>User Level</w:t>
      </w:r>
      <w:r w:rsidRPr="005E1507">
        <w:t>.</w:t>
      </w:r>
    </w:p>
    <w:p w14:paraId="64F32E66" w14:textId="77777777" w:rsidR="005E1507" w:rsidRPr="005E1507" w:rsidRDefault="005E1507" w:rsidP="00B15CA4">
      <w:pPr>
        <w:numPr>
          <w:ilvl w:val="1"/>
          <w:numId w:val="24"/>
        </w:numPr>
      </w:pPr>
      <w:r w:rsidRPr="005E1507">
        <w:rPr>
          <w:b/>
          <w:bCs/>
        </w:rPr>
        <w:t>Organizational Level</w:t>
      </w:r>
      <w:r w:rsidRPr="005E1507">
        <w:t xml:space="preserve">: If in DMP, the policy regime is set at organizational Level, it uses a single set of policy fir all the devices associated with the organization irrespective of the regions. </w:t>
      </w:r>
    </w:p>
    <w:p w14:paraId="6047EB54" w14:textId="77777777" w:rsidR="005E1507" w:rsidRPr="005E1507" w:rsidRDefault="005E1507" w:rsidP="00B15CA4">
      <w:pPr>
        <w:numPr>
          <w:ilvl w:val="2"/>
          <w:numId w:val="24"/>
        </w:numPr>
      </w:pPr>
      <w:r w:rsidRPr="005E1507">
        <w:t>For example, if a customer selects the organization level and sets the policy regime for their organization to GDPR, all devices would be treated under the GDPR, even if the users are from the United States.</w:t>
      </w:r>
    </w:p>
    <w:p w14:paraId="421BD20D" w14:textId="77777777" w:rsidR="005E1507" w:rsidRPr="005E1507" w:rsidRDefault="005E1507" w:rsidP="00B15CA4">
      <w:pPr>
        <w:numPr>
          <w:ilvl w:val="2"/>
          <w:numId w:val="24"/>
        </w:numPr>
      </w:pPr>
      <w:r w:rsidRPr="005E1507">
        <w:rPr>
          <w:b/>
          <w:bCs/>
        </w:rPr>
        <w:t>User Level</w:t>
      </w:r>
      <w:r w:rsidRPr="005E1507">
        <w:t xml:space="preserve">: If in DMP, the policy regime is set at the user level, the DMP evaluates the geographic region associated with the device and applies the appropriate policy regime. </w:t>
      </w:r>
    </w:p>
    <w:p w14:paraId="40562313" w14:textId="77777777" w:rsidR="005E1507" w:rsidRPr="005E1507" w:rsidRDefault="005E1507" w:rsidP="00B15CA4">
      <w:pPr>
        <w:numPr>
          <w:ilvl w:val="3"/>
          <w:numId w:val="24"/>
        </w:numPr>
      </w:pPr>
      <w:r w:rsidRPr="005E1507">
        <w:t>For E.g. users in the EU are managed by the GDPR rules, but USA users aren’t.</w:t>
      </w:r>
    </w:p>
    <w:p w14:paraId="438C6E63" w14:textId="741D0DDE" w:rsidR="005E1507" w:rsidRDefault="005E1507" w:rsidP="00B15CA4">
      <w:pPr>
        <w:numPr>
          <w:ilvl w:val="3"/>
          <w:numId w:val="24"/>
        </w:numPr>
      </w:pPr>
      <w:r w:rsidRPr="005E1507">
        <w:t>In absence of a user-provided policy regime signal from UI, the DMP will rely on geo location data to associate the user to the appropriate policy regime.</w:t>
      </w:r>
    </w:p>
    <w:p w14:paraId="19A9E414" w14:textId="4B3D950A" w:rsidR="004B5FEC" w:rsidRDefault="004B5FEC" w:rsidP="004B5FEC"/>
    <w:p w14:paraId="148B7B60" w14:textId="6322C61C" w:rsidR="004B5FEC" w:rsidRDefault="004B5FEC" w:rsidP="004B5FEC"/>
    <w:p w14:paraId="4816FA16" w14:textId="285473FD" w:rsidR="004B5FEC" w:rsidRDefault="004B5FEC" w:rsidP="004B5FEC"/>
    <w:p w14:paraId="4AF26942" w14:textId="77777777" w:rsidR="004B5FEC" w:rsidRPr="005E1507" w:rsidRDefault="004B5FEC" w:rsidP="004B5FEC"/>
    <w:p w14:paraId="7D73A7AC" w14:textId="77777777" w:rsidR="005E1507" w:rsidRPr="005E1507" w:rsidRDefault="005E1507" w:rsidP="00B15CA4">
      <w:pPr>
        <w:numPr>
          <w:ilvl w:val="0"/>
          <w:numId w:val="25"/>
        </w:numPr>
      </w:pPr>
      <w:r w:rsidRPr="005E1507">
        <w:rPr>
          <w:b/>
          <w:bCs/>
        </w:rPr>
        <w:t>Policy Regime Source:</w:t>
      </w:r>
      <w:r w:rsidRPr="005E1507">
        <w:t xml:space="preserve"> </w:t>
      </w:r>
    </w:p>
    <w:p w14:paraId="58F47E46" w14:textId="77777777" w:rsidR="005E1507" w:rsidRPr="005E1507" w:rsidRDefault="005E1507" w:rsidP="00B15CA4">
      <w:pPr>
        <w:numPr>
          <w:ilvl w:val="1"/>
          <w:numId w:val="25"/>
        </w:numPr>
      </w:pPr>
      <w:r w:rsidRPr="005E1507">
        <w:rPr>
          <w:b/>
          <w:bCs/>
        </w:rPr>
        <w:t>default</w:t>
      </w:r>
      <w:r w:rsidRPr="005E1507">
        <w:t> – It is used when the system is unable to get policy regime for a user/organization through all possible methods. This is the last resort setting.</w:t>
      </w:r>
    </w:p>
    <w:p w14:paraId="369D28F5" w14:textId="77777777" w:rsidR="005E1507" w:rsidRPr="005E1507" w:rsidRDefault="005E1507" w:rsidP="00B15CA4">
      <w:pPr>
        <w:numPr>
          <w:ilvl w:val="1"/>
          <w:numId w:val="25"/>
        </w:numPr>
      </w:pPr>
      <w:r w:rsidRPr="005E1507">
        <w:rPr>
          <w:b/>
          <w:bCs/>
        </w:rPr>
        <w:t>client-config </w:t>
      </w:r>
      <w:r w:rsidRPr="005E1507">
        <w:t>– These are client specific configuration from the UI. It is used for organizations that associate policy regime at the organization level and when policy regime cannot be derived through either geo-ip or UI request.</w:t>
      </w:r>
    </w:p>
    <w:p w14:paraId="46391D90" w14:textId="77777777" w:rsidR="005E1507" w:rsidRPr="005E1507" w:rsidRDefault="005E1507" w:rsidP="00B15CA4">
      <w:pPr>
        <w:numPr>
          <w:ilvl w:val="1"/>
          <w:numId w:val="25"/>
        </w:numPr>
      </w:pPr>
      <w:r w:rsidRPr="005E1507">
        <w:rPr>
          <w:b/>
          <w:bCs/>
        </w:rPr>
        <w:t>geo-ip</w:t>
      </w:r>
      <w:r w:rsidRPr="005E1507">
        <w:t> - Based on ip lookup for the data subject in question. This is used when the policy regime association is done at the user level and nothing was provided by the user as consent.</w:t>
      </w:r>
    </w:p>
    <w:p w14:paraId="182FFFFF" w14:textId="77777777" w:rsidR="005E1507" w:rsidRPr="005E1507" w:rsidRDefault="005E1507" w:rsidP="00B15CA4">
      <w:pPr>
        <w:numPr>
          <w:ilvl w:val="1"/>
          <w:numId w:val="25"/>
        </w:numPr>
      </w:pPr>
      <w:r w:rsidRPr="005E1507">
        <w:rPr>
          <w:b/>
          <w:bCs/>
        </w:rPr>
        <w:t>UI request </w:t>
      </w:r>
      <w:r w:rsidRPr="005E1507">
        <w:t>- This is used when the policy regime association is done at the user level and policy regime was specified by the user in the request through API or Consent Tags.</w:t>
      </w:r>
    </w:p>
    <w:p w14:paraId="047C9595" w14:textId="77777777" w:rsidR="005E1507" w:rsidRPr="005E1507" w:rsidRDefault="005E1507" w:rsidP="00B15CA4">
      <w:pPr>
        <w:numPr>
          <w:ilvl w:val="0"/>
          <w:numId w:val="26"/>
        </w:numPr>
      </w:pPr>
      <w:r w:rsidRPr="005E1507">
        <w:rPr>
          <w:b/>
          <w:bCs/>
        </w:rPr>
        <w:t>Setting Policy Regime Association Method &amp; Defaults</w:t>
      </w:r>
      <w:r w:rsidRPr="005E1507">
        <w:t xml:space="preserve">. </w:t>
      </w:r>
    </w:p>
    <w:p w14:paraId="3A833498" w14:textId="77777777" w:rsidR="005E1507" w:rsidRPr="005E1507" w:rsidRDefault="005E1507" w:rsidP="00B15CA4">
      <w:pPr>
        <w:numPr>
          <w:ilvl w:val="1"/>
          <w:numId w:val="26"/>
        </w:numPr>
      </w:pPr>
      <w:r w:rsidRPr="005E1507">
        <w:t>Select Manage Consumer Rights.</w:t>
      </w:r>
    </w:p>
    <w:p w14:paraId="56857F4A" w14:textId="77777777" w:rsidR="005E1507" w:rsidRPr="005E1507" w:rsidRDefault="005E1507" w:rsidP="00B15CA4">
      <w:pPr>
        <w:numPr>
          <w:ilvl w:val="1"/>
          <w:numId w:val="26"/>
        </w:numPr>
      </w:pPr>
      <w:r w:rsidRPr="005E1507">
        <w:t>You will land on the Consent Report and Policy Regime Setting Page.</w:t>
      </w:r>
    </w:p>
    <w:p w14:paraId="5A710C14" w14:textId="77777777" w:rsidR="005E1507" w:rsidRPr="005E1507" w:rsidRDefault="005E1507" w:rsidP="00B15CA4">
      <w:pPr>
        <w:numPr>
          <w:ilvl w:val="1"/>
          <w:numId w:val="26"/>
        </w:numPr>
      </w:pPr>
      <w:r w:rsidRPr="005E1507">
        <w:t>Select Edit Configuration. The below window will appear.</w:t>
      </w:r>
      <w:r w:rsidRPr="005E1507">
        <w:br/>
        <w:t>                                           </w:t>
      </w:r>
      <w:r w:rsidRPr="005E1507">
        <w:rPr>
          <w:noProof/>
        </w:rPr>
        <w:drawing>
          <wp:inline distT="0" distB="0" distL="0" distR="0" wp14:anchorId="4F9C4A83" wp14:editId="23A3063D">
            <wp:extent cx="4457700" cy="2336800"/>
            <wp:effectExtent l="190500" t="190500" r="190500" b="196850"/>
            <wp:docPr id="25" name="Picture 25" descr="C:\0798e5510a3fae48e7eed1fd1b2ba8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0798e5510a3fae48e7eed1fd1b2ba86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336800"/>
                    </a:xfrm>
                    <a:prstGeom prst="rect">
                      <a:avLst/>
                    </a:prstGeom>
                    <a:ln>
                      <a:noFill/>
                    </a:ln>
                    <a:effectLst>
                      <a:outerShdw blurRad="190500" algn="tl" rotWithShape="0">
                        <a:srgbClr val="000000">
                          <a:alpha val="70000"/>
                        </a:srgbClr>
                      </a:outerShdw>
                    </a:effectLst>
                  </pic:spPr>
                </pic:pic>
              </a:graphicData>
            </a:graphic>
          </wp:inline>
        </w:drawing>
      </w:r>
    </w:p>
    <w:p w14:paraId="3DE93F12" w14:textId="77777777" w:rsidR="005E1507" w:rsidRPr="005E1507" w:rsidRDefault="005E1507" w:rsidP="00B15CA4">
      <w:pPr>
        <w:numPr>
          <w:ilvl w:val="0"/>
          <w:numId w:val="27"/>
        </w:numPr>
      </w:pPr>
      <w:r w:rsidRPr="005E1507">
        <w:t>Here We can select either Organization Level or User Level Policy Regime based on our organization’s traffic diversity.</w:t>
      </w:r>
    </w:p>
    <w:p w14:paraId="38256D48" w14:textId="77777777" w:rsidR="005E1507" w:rsidRPr="005E1507" w:rsidRDefault="005E1507" w:rsidP="00B15CA4">
      <w:pPr>
        <w:numPr>
          <w:ilvl w:val="0"/>
          <w:numId w:val="27"/>
        </w:numPr>
      </w:pPr>
      <w:r w:rsidRPr="005E1507">
        <w:t>For VMware, User Level settings will serve better as the default settings as User Level settings will allow DMP to identify Users based on geo-ip and then apply the respective consent Rules, either GDPR or Global Standards.</w:t>
      </w:r>
    </w:p>
    <w:p w14:paraId="0EDE3189" w14:textId="77777777" w:rsidR="005E1507" w:rsidRPr="005E1507" w:rsidRDefault="005E1507" w:rsidP="00B15CA4">
      <w:pPr>
        <w:numPr>
          <w:ilvl w:val="0"/>
          <w:numId w:val="27"/>
        </w:numPr>
      </w:pPr>
      <w:r w:rsidRPr="005E1507">
        <w:lastRenderedPageBreak/>
        <w:t xml:space="preserve">After selecting a default policy regime, we can select either GDPR or Global Standards from the dropdown. This option will be used to assign policy only in case where the policy regime for a user can’t be identified. </w:t>
      </w:r>
    </w:p>
    <w:p w14:paraId="2A866AD2" w14:textId="17015215" w:rsidR="005E1507" w:rsidRPr="005E1507" w:rsidRDefault="005E1507" w:rsidP="005E1507">
      <w:pPr>
        <w:numPr>
          <w:ilvl w:val="1"/>
          <w:numId w:val="27"/>
        </w:numPr>
      </w:pPr>
      <w:r w:rsidRPr="005E1507">
        <w:t>For example, in any rare case, if geo location of user is not available and if User Level Policy Regime is in action for DMP, then It will be unable to apply Consent Policy based on the geo region. In those cases, setting a default policy will help to assign a policy for such users.</w:t>
      </w:r>
    </w:p>
    <w:p w14:paraId="01BCB590" w14:textId="77777777" w:rsidR="005E1507" w:rsidRPr="005E1507" w:rsidRDefault="005E1507" w:rsidP="00B15CA4">
      <w:pPr>
        <w:numPr>
          <w:ilvl w:val="0"/>
          <w:numId w:val="28"/>
        </w:numPr>
      </w:pPr>
      <w:r w:rsidRPr="005E1507">
        <w:rPr>
          <w:b/>
          <w:bCs/>
        </w:rPr>
        <w:t>Consent Resolution defaults</w:t>
      </w:r>
      <w:r w:rsidRPr="005E1507">
        <w:t xml:space="preserve"> - cd, sh and re flags require segment processing i.e., ‘al’. </w:t>
      </w:r>
    </w:p>
    <w:p w14:paraId="3F8DFC6D" w14:textId="77777777" w:rsidR="005E1507" w:rsidRPr="005E1507" w:rsidRDefault="005E1507" w:rsidP="00C56C15">
      <w:pPr>
        <w:numPr>
          <w:ilvl w:val="1"/>
          <w:numId w:val="28"/>
        </w:numPr>
        <w:contextualSpacing/>
      </w:pPr>
      <w:r w:rsidRPr="005E1507">
        <w:t>To resolve the consent conflict, this button is used.</w:t>
      </w:r>
    </w:p>
    <w:p w14:paraId="4519B465" w14:textId="77777777" w:rsidR="005E1507" w:rsidRPr="005E1507" w:rsidRDefault="005E1507" w:rsidP="00C56C15">
      <w:pPr>
        <w:ind w:left="720" w:firstLine="720"/>
        <w:contextualSpacing/>
      </w:pPr>
      <w:r w:rsidRPr="005E1507">
        <w:rPr>
          <w:b/>
          <w:bCs/>
        </w:rPr>
        <w:t>True</w:t>
      </w:r>
      <w:r w:rsidRPr="005E1507">
        <w:t xml:space="preserve"> - This option sets all consent flags to true to avoid the conflict.</w:t>
      </w:r>
    </w:p>
    <w:p w14:paraId="062A6C86" w14:textId="77777777" w:rsidR="005E1507" w:rsidRPr="005E1507" w:rsidRDefault="005E1507" w:rsidP="00C56C15">
      <w:pPr>
        <w:ind w:left="720" w:firstLine="720"/>
        <w:contextualSpacing/>
      </w:pPr>
      <w:r w:rsidRPr="005E1507">
        <w:rPr>
          <w:b/>
          <w:bCs/>
        </w:rPr>
        <w:t>False</w:t>
      </w:r>
      <w:r w:rsidRPr="005E1507">
        <w:t xml:space="preserve"> - This option sets all consent flags false to avoid the conflict.</w:t>
      </w:r>
    </w:p>
    <w:p w14:paraId="2491FE63" w14:textId="15E9682C" w:rsidR="005E1507" w:rsidRPr="005E1507" w:rsidRDefault="005E1507" w:rsidP="005E1507">
      <w:r w:rsidRPr="005E1507">
        <w:t xml:space="preserve">  </w:t>
      </w:r>
      <w:r w:rsidR="00C35854">
        <w:t xml:space="preserve">                  </w:t>
      </w:r>
      <w:r w:rsidRPr="005E1507">
        <w:t>   </w:t>
      </w:r>
      <w:r w:rsidRPr="005E1507">
        <w:rPr>
          <w:noProof/>
        </w:rPr>
        <w:drawing>
          <wp:inline distT="0" distB="0" distL="0" distR="0" wp14:anchorId="61D79E64" wp14:editId="3A0211DA">
            <wp:extent cx="4191000" cy="2279650"/>
            <wp:effectExtent l="190500" t="190500" r="190500" b="196850"/>
            <wp:docPr id="2" name="Picture 2" descr="C:\ec8376b5cc7d311d09e6d21ba9ba4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8376b5cc7d311d09e6d21ba9ba45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279650"/>
                    </a:xfrm>
                    <a:prstGeom prst="rect">
                      <a:avLst/>
                    </a:prstGeom>
                    <a:ln>
                      <a:noFill/>
                    </a:ln>
                    <a:effectLst>
                      <a:outerShdw blurRad="190500" algn="tl" rotWithShape="0">
                        <a:srgbClr val="000000">
                          <a:alpha val="70000"/>
                        </a:srgbClr>
                      </a:outerShdw>
                    </a:effectLst>
                  </pic:spPr>
                </pic:pic>
              </a:graphicData>
            </a:graphic>
          </wp:inline>
        </w:drawing>
      </w:r>
      <w:r w:rsidRPr="005E1507">
        <w:t xml:space="preserve">                    </w:t>
      </w:r>
    </w:p>
    <w:p w14:paraId="6C23F2DC" w14:textId="77777777" w:rsidR="00C56C15" w:rsidRDefault="005E1507" w:rsidP="005E1507">
      <w:pPr>
        <w:numPr>
          <w:ilvl w:val="0"/>
          <w:numId w:val="29"/>
        </w:numPr>
      </w:pPr>
      <w:r w:rsidRPr="005E1507">
        <w:t>Defining Second Party Consent Defaults:</w:t>
      </w:r>
    </w:p>
    <w:p w14:paraId="7BAF08AE" w14:textId="73C0A45E" w:rsidR="00C56C15" w:rsidRPr="005E1507" w:rsidRDefault="00C56C15" w:rsidP="00C56C15">
      <w:pPr>
        <w:ind w:left="720"/>
      </w:pPr>
      <w:r>
        <w:t xml:space="preserve">        </w:t>
      </w:r>
      <w:r w:rsidR="005E1507" w:rsidRPr="005E1507">
        <w:rPr>
          <w:noProof/>
        </w:rPr>
        <w:drawing>
          <wp:inline distT="0" distB="0" distL="0" distR="0" wp14:anchorId="7C633294" wp14:editId="7638ED9C">
            <wp:extent cx="4457700" cy="1943100"/>
            <wp:effectExtent l="190500" t="190500" r="190500" b="190500"/>
            <wp:docPr id="3" name="Picture 3" descr="C:\25c6651ba389b30d57104912f7bd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25c6651ba389b30d57104912f7bd26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1943100"/>
                    </a:xfrm>
                    <a:prstGeom prst="rect">
                      <a:avLst/>
                    </a:prstGeom>
                    <a:ln>
                      <a:noFill/>
                    </a:ln>
                    <a:effectLst>
                      <a:outerShdw blurRad="190500" algn="tl" rotWithShape="0">
                        <a:srgbClr val="000000">
                          <a:alpha val="70000"/>
                        </a:srgbClr>
                      </a:outerShdw>
                    </a:effectLst>
                  </pic:spPr>
                </pic:pic>
              </a:graphicData>
            </a:graphic>
          </wp:inline>
        </w:drawing>
      </w:r>
    </w:p>
    <w:p w14:paraId="28050E64" w14:textId="0531750B" w:rsidR="005E1507" w:rsidRDefault="005E1507" w:rsidP="005E1507">
      <w:r w:rsidRPr="005E1507">
        <w:t>           These consent flags contain default values based on the global standard policy regime.</w:t>
      </w:r>
    </w:p>
    <w:p w14:paraId="5563D633" w14:textId="77777777" w:rsidR="00C56C15" w:rsidRPr="005E1507" w:rsidRDefault="00C56C15" w:rsidP="005E1507"/>
    <w:p w14:paraId="6505E3FF" w14:textId="77777777" w:rsidR="005E1507" w:rsidRPr="005E1507" w:rsidRDefault="005E1507" w:rsidP="005E1507">
      <w:r w:rsidRPr="005E1507">
        <w:rPr>
          <w:b/>
          <w:bCs/>
        </w:rPr>
        <w:lastRenderedPageBreak/>
        <w:t>       Recommendations:</w:t>
      </w:r>
    </w:p>
    <w:p w14:paraId="2E08AD64" w14:textId="77777777" w:rsidR="005E1507" w:rsidRPr="005E1507" w:rsidRDefault="005E1507" w:rsidP="00B15CA4">
      <w:pPr>
        <w:numPr>
          <w:ilvl w:val="0"/>
          <w:numId w:val="30"/>
        </w:numPr>
      </w:pPr>
      <w:r w:rsidRPr="005E1507">
        <w:t>For VMware, since we have user spread across the globe, consisting of regions abiding GDPR and Global Standards as well, we should apply User Level Policy Regime in DMP Default Settings.</w:t>
      </w:r>
    </w:p>
    <w:p w14:paraId="1DF0A38E" w14:textId="77777777" w:rsidR="005E1507" w:rsidRPr="005E1507" w:rsidRDefault="005E1507" w:rsidP="00B15CA4">
      <w:pPr>
        <w:numPr>
          <w:ilvl w:val="0"/>
          <w:numId w:val="30"/>
        </w:numPr>
      </w:pPr>
      <w:r w:rsidRPr="005E1507">
        <w:t>For users, whose consent has not been passed from UI or their consent are not available for DMP, then DMP will apply consent Policy Based on the geo region of the users.</w:t>
      </w:r>
    </w:p>
    <w:p w14:paraId="33BF4A57" w14:textId="77777777" w:rsidR="005E1507" w:rsidRPr="005E1507" w:rsidRDefault="005E1507" w:rsidP="00B15CA4">
      <w:pPr>
        <w:numPr>
          <w:ilvl w:val="0"/>
          <w:numId w:val="30"/>
        </w:numPr>
      </w:pPr>
      <w:r w:rsidRPr="005E1507">
        <w:t>Apart from Policy Regime Settings, for the users, whose consent aren’t available to DMP nor DMP can locate its geo-location, in such cases we should stick to GDPR policy.</w:t>
      </w:r>
    </w:p>
    <w:p w14:paraId="4C93B795" w14:textId="77777777" w:rsidR="005E1507" w:rsidRPr="005E1507" w:rsidRDefault="005E1507" w:rsidP="00B15CA4">
      <w:pPr>
        <w:numPr>
          <w:ilvl w:val="0"/>
          <w:numId w:val="30"/>
        </w:numPr>
      </w:pPr>
      <w:r w:rsidRPr="005E1507">
        <w:t>For 2</w:t>
      </w:r>
      <w:r w:rsidRPr="005E1507">
        <w:rPr>
          <w:vertAlign w:val="superscript"/>
        </w:rPr>
        <w:t>nd</w:t>
      </w:r>
      <w:r w:rsidRPr="005E1507">
        <w:t xml:space="preserve"> party data, such as ad_impression.gif, which doesn’t rely on the DMP Control tag to fire, may defy the consent policy and report data to the DMP. For such cases, we can set 2</w:t>
      </w:r>
      <w:r w:rsidRPr="005E1507">
        <w:rPr>
          <w:vertAlign w:val="superscript"/>
        </w:rPr>
        <w:t>nd</w:t>
      </w:r>
      <w:r w:rsidRPr="005E1507">
        <w:t xml:space="preserve"> Party consent as well for all the 6 parameters in the Consent Management console. Since, we are serving EU as well, default settings should follow GDPR specifications.</w:t>
      </w:r>
    </w:p>
    <w:p w14:paraId="1739C3A7" w14:textId="0755CB5F" w:rsidR="005E1507" w:rsidRPr="005E1507" w:rsidRDefault="00891D0A" w:rsidP="00C56C15">
      <w:pPr>
        <w:spacing w:after="160" w:line="259" w:lineRule="auto"/>
      </w:pPr>
      <w:r>
        <w:br w:type="page"/>
      </w:r>
    </w:p>
    <w:p w14:paraId="67CB379B" w14:textId="75E13A67" w:rsidR="005E1507" w:rsidRPr="006226DD" w:rsidRDefault="005E1507" w:rsidP="006226DD">
      <w:pPr>
        <w:jc w:val="center"/>
        <w:rPr>
          <w:color w:val="4472C4" w:themeColor="accent5"/>
          <w:sz w:val="36"/>
          <w:u w:val="single"/>
        </w:rPr>
      </w:pPr>
      <w:r w:rsidRPr="006226DD">
        <w:rPr>
          <w:b/>
          <w:bCs/>
          <w:color w:val="4472C4" w:themeColor="accent5"/>
          <w:sz w:val="36"/>
          <w:u w:val="single"/>
        </w:rPr>
        <w:lastRenderedPageBreak/>
        <w:t>GDPR Salesforce Overview and Consent Management</w:t>
      </w:r>
    </w:p>
    <w:p w14:paraId="3803EE24" w14:textId="3041F72C" w:rsidR="00C56C15" w:rsidRPr="00C56C15" w:rsidRDefault="00C56C15" w:rsidP="00B15CA4">
      <w:pPr>
        <w:numPr>
          <w:ilvl w:val="0"/>
          <w:numId w:val="31"/>
        </w:numPr>
      </w:pPr>
      <w:r>
        <w:rPr>
          <w:b/>
          <w:bCs/>
        </w:rPr>
        <w:t>Consent Management:</w:t>
      </w:r>
    </w:p>
    <w:p w14:paraId="0B3D1929" w14:textId="77777777" w:rsidR="00C56C15" w:rsidRDefault="005E1507" w:rsidP="00C56C15">
      <w:pPr>
        <w:ind w:left="720"/>
      </w:pPr>
      <w:r w:rsidRPr="005E1507">
        <w:t>- To obtain consent from User before collecting data about them and to honor user’s request how to use their data, we use Consent Management.</w:t>
      </w:r>
    </w:p>
    <w:p w14:paraId="666DBB80" w14:textId="5FD50C13" w:rsidR="005E1507" w:rsidRPr="005E1507" w:rsidRDefault="005E1507" w:rsidP="00C56C15">
      <w:pPr>
        <w:ind w:left="720"/>
      </w:pPr>
      <w:r w:rsidRPr="005E1507">
        <w:t>- Salesforce DMP provide 5 ways to record and manage consent of users. These 5 methods are:</w:t>
      </w:r>
    </w:p>
    <w:p w14:paraId="1ABF1E01" w14:textId="77777777" w:rsidR="005E1507" w:rsidRPr="005E1507" w:rsidRDefault="005E1507" w:rsidP="00C56C15">
      <w:pPr>
        <w:contextualSpacing/>
      </w:pPr>
      <w:r w:rsidRPr="005E1507">
        <w:t>                                                               i.      API.</w:t>
      </w:r>
    </w:p>
    <w:p w14:paraId="30EED38C" w14:textId="77777777" w:rsidR="005E1507" w:rsidRPr="005E1507" w:rsidRDefault="005E1507" w:rsidP="00C56C15">
      <w:pPr>
        <w:contextualSpacing/>
      </w:pPr>
      <w:r w:rsidRPr="005E1507">
        <w:t>                                                               ii.      JavaScript Consent Tag.</w:t>
      </w:r>
    </w:p>
    <w:p w14:paraId="55366AC3" w14:textId="77777777" w:rsidR="005E1507" w:rsidRPr="005E1507" w:rsidRDefault="005E1507" w:rsidP="00C56C15">
      <w:pPr>
        <w:contextualSpacing/>
      </w:pPr>
      <w:r w:rsidRPr="005E1507">
        <w:t>                                                              iii.      SDK.</w:t>
      </w:r>
    </w:p>
    <w:p w14:paraId="23AAB0EE" w14:textId="77777777" w:rsidR="005E1507" w:rsidRPr="005E1507" w:rsidRDefault="005E1507" w:rsidP="00C56C15">
      <w:pPr>
        <w:contextualSpacing/>
      </w:pPr>
      <w:r w:rsidRPr="005E1507">
        <w:t>                                                              iv.      Inside DMP console.</w:t>
      </w:r>
    </w:p>
    <w:p w14:paraId="66525820" w14:textId="77777777" w:rsidR="005E1507" w:rsidRPr="005E1507" w:rsidRDefault="005E1507" w:rsidP="00C56C15">
      <w:pPr>
        <w:contextualSpacing/>
      </w:pPr>
      <w:r w:rsidRPr="005E1507">
        <w:t>                                                              v.      S3 File Upload.</w:t>
      </w:r>
    </w:p>
    <w:p w14:paraId="000BB046" w14:textId="77777777" w:rsidR="005E1507" w:rsidRPr="005E1507" w:rsidRDefault="005E1507" w:rsidP="00B15CA4">
      <w:pPr>
        <w:numPr>
          <w:ilvl w:val="0"/>
          <w:numId w:val="32"/>
        </w:numPr>
      </w:pPr>
      <w:r w:rsidRPr="005E1507">
        <w:t>Below are the Consent Flags used to indicate specific consent given by a user:</w:t>
      </w:r>
    </w:p>
    <w:p w14:paraId="5B762F71" w14:textId="3E2AB01B" w:rsidR="005E1507" w:rsidRPr="005E1507" w:rsidRDefault="005E1507" w:rsidP="005E1507">
      <w:r w:rsidRPr="005E1507">
        <w:t xml:space="preserve">                  </w:t>
      </w:r>
      <w:r w:rsidR="00C35854">
        <w:tab/>
      </w:r>
      <w:r w:rsidRPr="005E1507">
        <w:rPr>
          <w:noProof/>
        </w:rPr>
        <w:drawing>
          <wp:inline distT="0" distB="0" distL="0" distR="0" wp14:anchorId="64428D87" wp14:editId="68206760">
            <wp:extent cx="4032250" cy="1835150"/>
            <wp:effectExtent l="190500" t="190500" r="196850" b="184150"/>
            <wp:docPr id="4" name="Picture 4" descr="C:\58703595d03b1b6ce2ecaa3e0bc6d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58703595d03b1b6ce2ecaa3e0bc6d2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2250" cy="1835150"/>
                    </a:xfrm>
                    <a:prstGeom prst="rect">
                      <a:avLst/>
                    </a:prstGeom>
                    <a:ln>
                      <a:noFill/>
                    </a:ln>
                    <a:effectLst>
                      <a:outerShdw blurRad="190500" algn="tl" rotWithShape="0">
                        <a:srgbClr val="000000">
                          <a:alpha val="70000"/>
                        </a:srgbClr>
                      </a:outerShdw>
                    </a:effectLst>
                  </pic:spPr>
                </pic:pic>
              </a:graphicData>
            </a:graphic>
          </wp:inline>
        </w:drawing>
      </w:r>
      <w:r w:rsidRPr="005E1507">
        <w:t xml:space="preserve">  </w:t>
      </w:r>
    </w:p>
    <w:p w14:paraId="6006DCDD" w14:textId="77777777" w:rsidR="005E1507" w:rsidRPr="005E1507" w:rsidRDefault="005E1507" w:rsidP="005E1507">
      <w:r w:rsidRPr="005E1507">
        <w:t>These flags are either set to 0 or 1 while passed from a user to DMP.</w:t>
      </w:r>
    </w:p>
    <w:p w14:paraId="75FCF633" w14:textId="0B859E9B" w:rsidR="004B5FEC" w:rsidRDefault="005E1507" w:rsidP="005E1507">
      <w:r w:rsidRPr="005E1507">
        <w:t>- When user agrees to the consent either by clicking I Agee button (For EU region on VMware) or by navigating through the site, a consent Tag must be sent from the UX to the salesforce DMP to record the u</w:t>
      </w:r>
      <w:r w:rsidR="00C56C15">
        <w:t>ser level consent for that user</w:t>
      </w:r>
    </w:p>
    <w:p w14:paraId="6A490FEE" w14:textId="1A9F8D50" w:rsidR="005E1507" w:rsidRPr="005E1507" w:rsidRDefault="005E1507" w:rsidP="005E1507">
      <w:r w:rsidRPr="005E1507">
        <w:t xml:space="preserve">   An example of JavaScript Consent Tag:</w:t>
      </w:r>
    </w:p>
    <w:p w14:paraId="45529B8B" w14:textId="0469F835" w:rsidR="005E1507" w:rsidRPr="005E1507" w:rsidRDefault="005E1507" w:rsidP="005E1507">
      <w:r w:rsidRPr="005E1507">
        <w:t>       </w:t>
      </w:r>
      <w:r w:rsidR="00C35854">
        <w:tab/>
      </w:r>
      <w:r w:rsidR="00C35854">
        <w:tab/>
      </w:r>
      <w:r w:rsidRPr="005E1507">
        <w:t xml:space="preserve">      </w:t>
      </w:r>
      <w:r w:rsidRPr="005E1507">
        <w:rPr>
          <w:noProof/>
        </w:rPr>
        <w:drawing>
          <wp:inline distT="0" distB="0" distL="0" distR="0" wp14:anchorId="6F05ABEE" wp14:editId="2708CBC9">
            <wp:extent cx="2697089" cy="1606550"/>
            <wp:effectExtent l="190500" t="190500" r="198755" b="184150"/>
            <wp:docPr id="5" name="Picture 5" descr="C:\22136f6dd948c72d974e190add15e5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22136f6dd948c72d974e190add15e5e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3201" cy="1610190"/>
                    </a:xfrm>
                    <a:prstGeom prst="rect">
                      <a:avLst/>
                    </a:prstGeom>
                    <a:ln>
                      <a:noFill/>
                    </a:ln>
                    <a:effectLst>
                      <a:outerShdw blurRad="190500" algn="tl" rotWithShape="0">
                        <a:srgbClr val="000000">
                          <a:alpha val="70000"/>
                        </a:srgbClr>
                      </a:outerShdw>
                    </a:effectLst>
                  </pic:spPr>
                </pic:pic>
              </a:graphicData>
            </a:graphic>
          </wp:inline>
        </w:drawing>
      </w:r>
    </w:p>
    <w:p w14:paraId="0D25F253" w14:textId="77777777" w:rsidR="005E1507" w:rsidRPr="005E1507" w:rsidRDefault="005E1507" w:rsidP="005E1507">
      <w:r w:rsidRPr="005E1507">
        <w:lastRenderedPageBreak/>
        <w:t xml:space="preserve">       Refer. </w:t>
      </w:r>
      <w:r w:rsidRPr="005E1507">
        <w:rPr>
          <w:b/>
        </w:rPr>
        <w:t>JavaScript Consent Tag Format</w:t>
      </w:r>
      <w:r w:rsidRPr="005E1507">
        <w:t xml:space="preserve"> Section for more Details.</w:t>
      </w:r>
    </w:p>
    <w:p w14:paraId="7E3B33C3" w14:textId="5C4855BA" w:rsidR="005E1507" w:rsidRPr="005E1507" w:rsidRDefault="005E1507" w:rsidP="005E1507">
      <w:r w:rsidRPr="005E1507">
        <w:t>       Once the above Krux consent tag fires, a beacon is sent to DMP which sets the consent of the user.</w:t>
      </w:r>
      <w:r w:rsidRPr="005E1507">
        <w:br/>
        <w:t>      </w:t>
      </w:r>
      <w:r w:rsidRPr="005E1507">
        <w:rPr>
          <w:noProof/>
        </w:rPr>
        <w:drawing>
          <wp:inline distT="0" distB="0" distL="0" distR="0" wp14:anchorId="24F32E3C" wp14:editId="20416D7E">
            <wp:extent cx="4457700" cy="241300"/>
            <wp:effectExtent l="0" t="0" r="0" b="6350"/>
            <wp:docPr id="6" name="Picture 6" descr="C:\40caba5fcae84b162e17bfac1c55a0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40caba5fcae84b162e17bfac1c55a0b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41300"/>
                    </a:xfrm>
                    <a:prstGeom prst="rect">
                      <a:avLst/>
                    </a:prstGeom>
                    <a:noFill/>
                    <a:ln>
                      <a:noFill/>
                    </a:ln>
                  </pic:spPr>
                </pic:pic>
              </a:graphicData>
            </a:graphic>
          </wp:inline>
        </w:drawing>
      </w:r>
    </w:p>
    <w:p w14:paraId="16145629" w14:textId="02DFB22F" w:rsidR="005E1507" w:rsidRDefault="005E1507" w:rsidP="00B15CA4">
      <w:pPr>
        <w:numPr>
          <w:ilvl w:val="1"/>
          <w:numId w:val="38"/>
        </w:numPr>
      </w:pPr>
      <w:r w:rsidRPr="005E1507">
        <w:t>In these cases, the DMP sets default consent based on the applicable policy regime as follows:</w:t>
      </w:r>
      <w:r w:rsidRPr="005E1507">
        <w:br/>
      </w:r>
      <w:r w:rsidRPr="005E1507">
        <w:rPr>
          <w:noProof/>
        </w:rPr>
        <w:drawing>
          <wp:inline distT="0" distB="0" distL="0" distR="0" wp14:anchorId="09124F5F" wp14:editId="345F094D">
            <wp:extent cx="1708150" cy="1816100"/>
            <wp:effectExtent l="190500" t="190500" r="196850" b="184150"/>
            <wp:docPr id="7" name="Picture 7" descr="C:\dd16bb1d37f7bdbae4f3aef08826ca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d16bb1d37f7bdbae4f3aef08826ca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150" cy="1816100"/>
                    </a:xfrm>
                    <a:prstGeom prst="rect">
                      <a:avLst/>
                    </a:prstGeom>
                    <a:ln>
                      <a:noFill/>
                    </a:ln>
                    <a:effectLst>
                      <a:outerShdw blurRad="190500" algn="tl" rotWithShape="0">
                        <a:srgbClr val="000000">
                          <a:alpha val="70000"/>
                        </a:srgbClr>
                      </a:outerShdw>
                    </a:effectLst>
                  </pic:spPr>
                </pic:pic>
              </a:graphicData>
            </a:graphic>
          </wp:inline>
        </w:drawing>
      </w:r>
    </w:p>
    <w:p w14:paraId="0F0D2279" w14:textId="1F88894E" w:rsidR="005E1507" w:rsidRDefault="004B5FEC" w:rsidP="000A71DF">
      <w:pPr>
        <w:ind w:left="1440"/>
      </w:pPr>
      <w:r w:rsidRPr="005E1507">
        <w:rPr>
          <w:noProof/>
        </w:rPr>
        <w:drawing>
          <wp:inline distT="0" distB="0" distL="0" distR="0" wp14:anchorId="27BA93FE" wp14:editId="3BCC3730">
            <wp:extent cx="4641850" cy="2260600"/>
            <wp:effectExtent l="190500" t="190500" r="196850" b="196850"/>
            <wp:docPr id="26" name="Picture 26" descr="C:\b7690cac9025af1db55089e25c54af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b7690cac9025af1db55089e25c54aff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1850" cy="2260600"/>
                    </a:xfrm>
                    <a:prstGeom prst="rect">
                      <a:avLst/>
                    </a:prstGeom>
                    <a:ln>
                      <a:noFill/>
                    </a:ln>
                    <a:effectLst>
                      <a:outerShdw blurRad="190500" algn="tl" rotWithShape="0">
                        <a:srgbClr val="000000">
                          <a:alpha val="70000"/>
                        </a:srgbClr>
                      </a:outerShdw>
                    </a:effectLst>
                  </pic:spPr>
                </pic:pic>
              </a:graphicData>
            </a:graphic>
          </wp:inline>
        </w:drawing>
      </w:r>
    </w:p>
    <w:p w14:paraId="5408377F" w14:textId="77777777" w:rsidR="000A71DF" w:rsidRPr="005E1507" w:rsidRDefault="000A71DF" w:rsidP="000A71DF">
      <w:pPr>
        <w:ind w:left="1440"/>
      </w:pPr>
    </w:p>
    <w:p w14:paraId="79A33C05" w14:textId="637DF7E9" w:rsidR="00885F13" w:rsidRDefault="005E1507" w:rsidP="005E1507">
      <w:pPr>
        <w:numPr>
          <w:ilvl w:val="0"/>
          <w:numId w:val="47"/>
        </w:numPr>
        <w:rPr>
          <w:u w:val="single"/>
        </w:rPr>
      </w:pPr>
      <w:r w:rsidRPr="005E1507">
        <w:rPr>
          <w:b/>
          <w:bCs/>
        </w:rPr>
        <w:t>JavaScript</w:t>
      </w:r>
      <w:r w:rsidR="000A71DF">
        <w:rPr>
          <w:b/>
          <w:bCs/>
        </w:rPr>
        <w:t xml:space="preserve"> Tag for Salesforce DMP Consent :</w:t>
      </w:r>
      <w:r w:rsidRPr="005E1507">
        <w:br/>
      </w:r>
      <w:r w:rsidRPr="005E1507">
        <w:br/>
      </w:r>
      <w:r w:rsidRPr="005E1507">
        <w:rPr>
          <w:b/>
          <w:bCs/>
          <w:u w:val="single"/>
        </w:rPr>
        <w:t>JavaScript Consent Tag Format:</w:t>
      </w:r>
    </w:p>
    <w:p w14:paraId="744A5D3C" w14:textId="2FB97AA8" w:rsidR="00885F13" w:rsidRPr="00885F13" w:rsidRDefault="005E1507" w:rsidP="00885F13">
      <w:pPr>
        <w:ind w:left="840"/>
        <w:rPr>
          <w:u w:val="single"/>
        </w:rPr>
      </w:pPr>
      <w:r w:rsidRPr="00885F13">
        <w:rPr>
          <w:b/>
          <w:bCs/>
        </w:rPr>
        <w:t>Krux ('ns:NAMESPACE', 'consent:ROUTE', parameters, callback);</w:t>
      </w:r>
    </w:p>
    <w:p w14:paraId="2E9CCAE7" w14:textId="77777777" w:rsidR="00885F13" w:rsidRDefault="005E1507" w:rsidP="00885F13">
      <w:pPr>
        <w:ind w:left="840"/>
      </w:pPr>
      <w:r w:rsidRPr="005E1507">
        <w:rPr>
          <w:b/>
          <w:bCs/>
        </w:rPr>
        <w:t>NAMESPACE</w:t>
      </w:r>
      <w:r w:rsidRPr="005E1507">
        <w:t xml:space="preserve"> — the namespace used on the DPM Customer's site. (vmwarecm2 for VMware profile)</w:t>
      </w:r>
    </w:p>
    <w:p w14:paraId="748D1FFB" w14:textId="60CCDF3B" w:rsidR="005E1507" w:rsidRPr="005E1507" w:rsidRDefault="005E1507" w:rsidP="00885F13">
      <w:pPr>
        <w:ind w:left="840"/>
      </w:pPr>
      <w:r w:rsidRPr="005E1507">
        <w:rPr>
          <w:b/>
          <w:bCs/>
        </w:rPr>
        <w:t>ROUTE</w:t>
      </w:r>
      <w:r w:rsidRPr="005E1507">
        <w:t xml:space="preserve"> — the type of API request. The four available routes are get, set, remove, and portability</w:t>
      </w:r>
    </w:p>
    <w:p w14:paraId="4EA6A2D3" w14:textId="77777777" w:rsidR="00885F13" w:rsidRDefault="005E1507" w:rsidP="00885F13">
      <w:pPr>
        <w:ind w:left="840"/>
      </w:pPr>
      <w:r w:rsidRPr="005E1507">
        <w:lastRenderedPageBreak/>
        <w:t>            Required rou</w:t>
      </w:r>
      <w:r w:rsidR="00885F13">
        <w:t>te for Boolean values is 'set'.</w:t>
      </w:r>
    </w:p>
    <w:p w14:paraId="542F3FB1" w14:textId="17345B7E" w:rsidR="005E1507" w:rsidRPr="005E1507" w:rsidRDefault="005E1507" w:rsidP="00885F13">
      <w:pPr>
        <w:ind w:left="840"/>
      </w:pPr>
      <w:r w:rsidRPr="005E1507">
        <w:rPr>
          <w:b/>
          <w:bCs/>
        </w:rPr>
        <w:t xml:space="preserve">Parameters </w:t>
      </w:r>
      <w:r w:rsidRPr="005E1507">
        <w:t>- For the JavaScript Consent Tag, you should use the following format to set the consent flag parameters:</w:t>
      </w:r>
    </w:p>
    <w:p w14:paraId="33AB56B2" w14:textId="77777777" w:rsidR="005E1507" w:rsidRPr="005E1507" w:rsidRDefault="005E1507" w:rsidP="000A71DF">
      <w:pPr>
        <w:ind w:left="835"/>
        <w:contextualSpacing/>
      </w:pPr>
      <w:r w:rsidRPr="005E1507">
        <w:t>                             </w:t>
      </w:r>
      <w:r w:rsidRPr="005E1507">
        <w:rPr>
          <w:b/>
        </w:rPr>
        <w:t>dc</w:t>
      </w:r>
      <w:r w:rsidRPr="005E1507">
        <w:t>: true, (Data Collection)</w:t>
      </w:r>
    </w:p>
    <w:p w14:paraId="4F29CBFF" w14:textId="77777777" w:rsidR="005E1507" w:rsidRPr="005E1507" w:rsidRDefault="005E1507" w:rsidP="000A71DF">
      <w:pPr>
        <w:ind w:left="835"/>
        <w:contextualSpacing/>
      </w:pPr>
      <w:r w:rsidRPr="005E1507">
        <w:t xml:space="preserve">                             </w:t>
      </w:r>
      <w:r w:rsidRPr="005E1507">
        <w:rPr>
          <w:b/>
        </w:rPr>
        <w:t>tg</w:t>
      </w:r>
      <w:r w:rsidRPr="005E1507">
        <w:t>: true, (Targeting)</w:t>
      </w:r>
    </w:p>
    <w:p w14:paraId="1183CD9B" w14:textId="77777777" w:rsidR="005E1507" w:rsidRPr="005E1507" w:rsidRDefault="005E1507" w:rsidP="000A71DF">
      <w:pPr>
        <w:ind w:left="835"/>
        <w:contextualSpacing/>
      </w:pPr>
      <w:r w:rsidRPr="005E1507">
        <w:t xml:space="preserve">                             </w:t>
      </w:r>
      <w:r w:rsidRPr="005E1507">
        <w:rPr>
          <w:b/>
        </w:rPr>
        <w:t>al</w:t>
      </w:r>
      <w:r w:rsidRPr="005E1507">
        <w:t>: true, (Analytics)</w:t>
      </w:r>
    </w:p>
    <w:p w14:paraId="0873703B" w14:textId="77777777" w:rsidR="005E1507" w:rsidRPr="005E1507" w:rsidRDefault="005E1507" w:rsidP="000A71DF">
      <w:pPr>
        <w:ind w:left="835"/>
        <w:contextualSpacing/>
      </w:pPr>
      <w:r w:rsidRPr="005E1507">
        <w:t xml:space="preserve">                             </w:t>
      </w:r>
      <w:r w:rsidRPr="005E1507">
        <w:rPr>
          <w:b/>
        </w:rPr>
        <w:t>cd</w:t>
      </w:r>
      <w:r w:rsidRPr="005E1507">
        <w:t>: true, (Cross-device linking)</w:t>
      </w:r>
    </w:p>
    <w:p w14:paraId="4FA52E65" w14:textId="77777777" w:rsidR="005E1507" w:rsidRPr="005E1507" w:rsidRDefault="005E1507" w:rsidP="000A71DF">
      <w:pPr>
        <w:ind w:left="835"/>
        <w:contextualSpacing/>
      </w:pPr>
      <w:r w:rsidRPr="005E1507">
        <w:t xml:space="preserve">                             </w:t>
      </w:r>
      <w:r w:rsidRPr="005E1507">
        <w:rPr>
          <w:b/>
        </w:rPr>
        <w:t>sh</w:t>
      </w:r>
      <w:r w:rsidRPr="005E1507">
        <w:t>: false, (Data Sharing)</w:t>
      </w:r>
    </w:p>
    <w:p w14:paraId="0EF1C3EB" w14:textId="77777777" w:rsidR="005E1507" w:rsidRPr="005E1507" w:rsidRDefault="005E1507" w:rsidP="000A71DF">
      <w:pPr>
        <w:ind w:left="835"/>
        <w:contextualSpacing/>
      </w:pPr>
      <w:r w:rsidRPr="005E1507">
        <w:t xml:space="preserve">                             </w:t>
      </w:r>
      <w:r w:rsidRPr="005E1507">
        <w:rPr>
          <w:b/>
        </w:rPr>
        <w:t>re</w:t>
      </w:r>
      <w:r w:rsidRPr="005E1507">
        <w:t>: true (Re-identification)</w:t>
      </w:r>
    </w:p>
    <w:p w14:paraId="6BF5BF12" w14:textId="15CCBC54" w:rsidR="005E1507" w:rsidRPr="005E1507" w:rsidRDefault="005E1507" w:rsidP="00885F13">
      <w:pPr>
        <w:ind w:left="840"/>
      </w:pPr>
      <w:r w:rsidRPr="005E1507">
        <w:rPr>
          <w:b/>
          <w:bCs/>
        </w:rPr>
        <w:t>Callback</w:t>
      </w:r>
      <w:r w:rsidRPr="005E1507">
        <w:t xml:space="preserve"> - A function that will be called after the asynchronous request completes.</w:t>
      </w:r>
      <w:r w:rsidR="000A71DF">
        <w:t xml:space="preserve"> For </w:t>
      </w:r>
      <w:r w:rsidRPr="005E1507">
        <w:t>'set' route callback function is optional.</w:t>
      </w:r>
    </w:p>
    <w:p w14:paraId="4DB0184A" w14:textId="77777777" w:rsidR="005E1507" w:rsidRPr="005E1507" w:rsidRDefault="005E1507" w:rsidP="00885F13">
      <w:pPr>
        <w:ind w:left="840"/>
      </w:pPr>
      <w:r w:rsidRPr="005E1507">
        <w:rPr>
          <w:b/>
          <w:bCs/>
        </w:rPr>
        <w:t xml:space="preserve"> Function format:</w:t>
      </w:r>
    </w:p>
    <w:p w14:paraId="77A0A75F" w14:textId="77777777" w:rsidR="005E1507" w:rsidRPr="005E1507" w:rsidRDefault="005E1507" w:rsidP="00885F13">
      <w:pPr>
        <w:ind w:left="840"/>
      </w:pPr>
      <w:r w:rsidRPr="005E1507">
        <w:rPr>
          <w:b/>
          <w:bCs/>
        </w:rPr>
        <w:t>i.      Errors object</w:t>
      </w:r>
      <w:r w:rsidRPr="005E1507">
        <w:t xml:space="preserve"> — An object containing any errors encountered in validating the request.</w:t>
      </w:r>
    </w:p>
    <w:p w14:paraId="6941D534" w14:textId="77777777" w:rsidR="005E1507" w:rsidRPr="005E1507" w:rsidRDefault="005E1507" w:rsidP="00885F13">
      <w:pPr>
        <w:ind w:left="840"/>
      </w:pPr>
      <w:r w:rsidRPr="005E1507">
        <w:rPr>
          <w:b/>
          <w:bCs/>
        </w:rPr>
        <w:t>ii.      body object</w:t>
      </w:r>
      <w:r w:rsidRPr="005E1507">
        <w:t xml:space="preserve"> — An object that contains the settings object and the following fields:</w:t>
      </w:r>
    </w:p>
    <w:p w14:paraId="1D9D2919" w14:textId="77777777" w:rsidR="005E1507" w:rsidRPr="005E1507" w:rsidRDefault="005E1507" w:rsidP="00885F13">
      <w:pPr>
        <w:numPr>
          <w:ilvl w:val="0"/>
          <w:numId w:val="44"/>
        </w:numPr>
        <w:tabs>
          <w:tab w:val="clear" w:pos="1440"/>
          <w:tab w:val="num" w:pos="2280"/>
        </w:tabs>
        <w:ind w:left="2280"/>
      </w:pPr>
      <w:r w:rsidRPr="005E1507">
        <w:rPr>
          <w:b/>
          <w:bCs/>
        </w:rPr>
        <w:t>idt string</w:t>
      </w:r>
      <w:r w:rsidRPr="005E1507">
        <w:t xml:space="preserve"> — The type of identifier, must be bk (bridge key) or device.</w:t>
      </w:r>
    </w:p>
    <w:p w14:paraId="313E6B91" w14:textId="77777777" w:rsidR="005E1507" w:rsidRPr="005E1507" w:rsidRDefault="005E1507" w:rsidP="00885F13">
      <w:pPr>
        <w:numPr>
          <w:ilvl w:val="0"/>
          <w:numId w:val="44"/>
        </w:numPr>
        <w:tabs>
          <w:tab w:val="clear" w:pos="1440"/>
          <w:tab w:val="num" w:pos="2280"/>
        </w:tabs>
        <w:ind w:left="2280"/>
      </w:pPr>
      <w:r w:rsidRPr="005E1507">
        <w:rPr>
          <w:b/>
          <w:bCs/>
        </w:rPr>
        <w:t>dt</w:t>
      </w:r>
      <w:r w:rsidRPr="005E1507">
        <w:t xml:space="preserve"> string — The type of the idv (e.g., idfa).</w:t>
      </w:r>
    </w:p>
    <w:p w14:paraId="42B15817" w14:textId="2BBD4F87" w:rsidR="005E1507" w:rsidRPr="005E1507" w:rsidRDefault="005E1507" w:rsidP="00885F13">
      <w:pPr>
        <w:numPr>
          <w:ilvl w:val="0"/>
          <w:numId w:val="44"/>
        </w:numPr>
        <w:tabs>
          <w:tab w:val="clear" w:pos="1440"/>
          <w:tab w:val="num" w:pos="2280"/>
        </w:tabs>
        <w:ind w:left="2280"/>
      </w:pPr>
      <w:r w:rsidRPr="005E1507">
        <w:rPr>
          <w:b/>
          <w:bCs/>
        </w:rPr>
        <w:t>idv</w:t>
      </w:r>
      <w:r w:rsidRPr="005E1507">
        <w:t xml:space="preserve"> string — An ID value, which may be a Krux cookie, first party ID, advertiser</w:t>
      </w:r>
      <w:r w:rsidR="00AB4AE4">
        <w:t xml:space="preserve"> ID</w:t>
      </w:r>
      <w:r w:rsidRPr="005E1507">
        <w:t xml:space="preserve"> (from Android), IDFA (from iOS), bridge key value (e.g., hashed), or some other identifier.</w:t>
      </w:r>
    </w:p>
    <w:p w14:paraId="7494F2F6" w14:textId="2E74BDC9" w:rsidR="005E1507" w:rsidRDefault="005E1507" w:rsidP="005E1507">
      <w:pPr>
        <w:numPr>
          <w:ilvl w:val="0"/>
          <w:numId w:val="44"/>
        </w:numPr>
        <w:tabs>
          <w:tab w:val="clear" w:pos="1440"/>
          <w:tab w:val="num" w:pos="2280"/>
        </w:tabs>
        <w:ind w:left="2280"/>
      </w:pPr>
      <w:r w:rsidRPr="005E1507">
        <w:rPr>
          <w:b/>
          <w:bCs/>
        </w:rPr>
        <w:t>bk</w:t>
      </w:r>
      <w:r w:rsidRPr="005E1507">
        <w:t xml:space="preserve"> string — Bridge key name; the attribute name of the bridge key passed in. This can be any bridge key attribute defined in your account.</w:t>
      </w:r>
    </w:p>
    <w:p w14:paraId="4FA18D67" w14:textId="77777777" w:rsidR="00E421D0" w:rsidRPr="005E1507" w:rsidRDefault="00E421D0" w:rsidP="00E421D0">
      <w:pPr>
        <w:ind w:left="2280"/>
      </w:pPr>
    </w:p>
    <w:p w14:paraId="1139D06A" w14:textId="77777777" w:rsidR="005E1507" w:rsidRPr="005E1507" w:rsidRDefault="005E1507" w:rsidP="00B15CA4">
      <w:pPr>
        <w:numPr>
          <w:ilvl w:val="0"/>
          <w:numId w:val="45"/>
        </w:numPr>
      </w:pPr>
      <w:r w:rsidRPr="005E1507">
        <w:t>Example:</w:t>
      </w:r>
    </w:p>
    <w:p w14:paraId="71FD2E86" w14:textId="77777777" w:rsidR="005E1507" w:rsidRPr="005E1507" w:rsidRDefault="005E1507" w:rsidP="005E1507">
      <w:pPr>
        <w:contextualSpacing/>
      </w:pPr>
      <w:r w:rsidRPr="005E1507">
        <w:t>                             Krux('ns:mynamespace', 'consent:set', {</w:t>
      </w:r>
    </w:p>
    <w:p w14:paraId="18EEB77A" w14:textId="77777777" w:rsidR="005E1507" w:rsidRPr="005E1507" w:rsidRDefault="005E1507" w:rsidP="005E1507">
      <w:pPr>
        <w:contextualSpacing/>
      </w:pPr>
      <w:r w:rsidRPr="005E1507">
        <w:t>                             idt: 'device',</w:t>
      </w:r>
    </w:p>
    <w:p w14:paraId="19019346" w14:textId="77777777" w:rsidR="005E1507" w:rsidRPr="005E1507" w:rsidRDefault="005E1507" w:rsidP="005E1507">
      <w:pPr>
        <w:contextualSpacing/>
      </w:pPr>
      <w:r w:rsidRPr="005E1507">
        <w:t>                             dt: 'idfa',</w:t>
      </w:r>
    </w:p>
    <w:p w14:paraId="6C7B90A3" w14:textId="77777777" w:rsidR="005E1507" w:rsidRPr="005E1507" w:rsidRDefault="005E1507" w:rsidP="005E1507">
      <w:pPr>
        <w:contextualSpacing/>
      </w:pPr>
      <w:r w:rsidRPr="005E1507">
        <w:t>                             idv: '6D92078A-8246-4BA4-AE5B-76104861E7DC',</w:t>
      </w:r>
    </w:p>
    <w:p w14:paraId="5B689D7F" w14:textId="77777777" w:rsidR="005E1507" w:rsidRPr="005E1507" w:rsidRDefault="005E1507" w:rsidP="005E1507">
      <w:pPr>
        <w:contextualSpacing/>
      </w:pPr>
      <w:r w:rsidRPr="005E1507">
        <w:t>                             dc: true,</w:t>
      </w:r>
    </w:p>
    <w:p w14:paraId="576EFAB6" w14:textId="77777777" w:rsidR="005E1507" w:rsidRPr="005E1507" w:rsidRDefault="005E1507" w:rsidP="005E1507">
      <w:pPr>
        <w:contextualSpacing/>
      </w:pPr>
      <w:r w:rsidRPr="005E1507">
        <w:t>                             al: true,</w:t>
      </w:r>
    </w:p>
    <w:p w14:paraId="5794EF55" w14:textId="77777777" w:rsidR="005E1507" w:rsidRPr="005E1507" w:rsidRDefault="005E1507" w:rsidP="005E1507">
      <w:pPr>
        <w:contextualSpacing/>
      </w:pPr>
      <w:r w:rsidRPr="005E1507">
        <w:t>                             tg: true,</w:t>
      </w:r>
    </w:p>
    <w:p w14:paraId="07AE7A35" w14:textId="77777777" w:rsidR="005E1507" w:rsidRPr="005E1507" w:rsidRDefault="005E1507" w:rsidP="005E1507">
      <w:pPr>
        <w:contextualSpacing/>
      </w:pPr>
      <w:r w:rsidRPr="005E1507">
        <w:t>                             cd: true,</w:t>
      </w:r>
    </w:p>
    <w:p w14:paraId="4B92ED10" w14:textId="77777777" w:rsidR="005E1507" w:rsidRPr="005E1507" w:rsidRDefault="005E1507" w:rsidP="005E1507">
      <w:pPr>
        <w:contextualSpacing/>
      </w:pPr>
      <w:r w:rsidRPr="005E1507">
        <w:t>                             sh: false,</w:t>
      </w:r>
    </w:p>
    <w:p w14:paraId="5E9D6649" w14:textId="77777777" w:rsidR="005E1507" w:rsidRPr="005E1507" w:rsidRDefault="005E1507" w:rsidP="005E1507">
      <w:pPr>
        <w:contextualSpacing/>
      </w:pPr>
      <w:r w:rsidRPr="005E1507">
        <w:t>                             re: false</w:t>
      </w:r>
    </w:p>
    <w:p w14:paraId="177ABB19" w14:textId="7D7A44C0" w:rsidR="005E1507" w:rsidRPr="005E1507" w:rsidRDefault="005E1507" w:rsidP="005E1507">
      <w:pPr>
        <w:contextualSpacing/>
      </w:pPr>
      <w:r w:rsidRPr="005E1507">
        <w:t>                             });</w:t>
      </w:r>
    </w:p>
    <w:p w14:paraId="5A6873C4" w14:textId="3671F112" w:rsidR="005E1507" w:rsidRPr="005E1507" w:rsidRDefault="005E1507" w:rsidP="00B15CA4">
      <w:pPr>
        <w:numPr>
          <w:ilvl w:val="0"/>
          <w:numId w:val="46"/>
        </w:numPr>
      </w:pPr>
      <w:r w:rsidRPr="005E1507">
        <w:rPr>
          <w:b/>
          <w:bCs/>
        </w:rPr>
        <w:lastRenderedPageBreak/>
        <w:t>  Consumer Rights Management</w:t>
      </w:r>
      <w:r w:rsidR="000A71DF">
        <w:rPr>
          <w:b/>
          <w:bCs/>
        </w:rPr>
        <w:t>:</w:t>
      </w:r>
    </w:p>
    <w:p w14:paraId="742DFD31" w14:textId="77777777" w:rsidR="005E1507" w:rsidRPr="005E1507" w:rsidRDefault="005E1507" w:rsidP="00B15CA4">
      <w:pPr>
        <w:numPr>
          <w:ilvl w:val="1"/>
          <w:numId w:val="46"/>
        </w:numPr>
      </w:pPr>
      <w:r w:rsidRPr="005E1507">
        <w:rPr>
          <w:b/>
          <w:bCs/>
        </w:rPr>
        <w:t>Consent Summary:</w:t>
      </w:r>
      <w:r w:rsidRPr="005E1507">
        <w:t xml:space="preserve"> Shows how many users you collected a consent signal from, and how many users you do not have a consent setting for.</w:t>
      </w:r>
    </w:p>
    <w:p w14:paraId="23573C96" w14:textId="77777777" w:rsidR="005E1507" w:rsidRPr="005E1507" w:rsidRDefault="005E1507" w:rsidP="00B15CA4">
      <w:pPr>
        <w:numPr>
          <w:ilvl w:val="1"/>
          <w:numId w:val="46"/>
        </w:numPr>
      </w:pPr>
      <w:r w:rsidRPr="005E1507">
        <w:rPr>
          <w:b/>
          <w:bCs/>
        </w:rPr>
        <w:t>Consent Distribution:</w:t>
      </w:r>
      <w:r w:rsidRPr="005E1507">
        <w:t>  Shows the count of users that gave consent for each consent category.</w:t>
      </w:r>
    </w:p>
    <w:p w14:paraId="64BBFCAA" w14:textId="77777777" w:rsidR="005E1507" w:rsidRPr="005E1507" w:rsidRDefault="005E1507" w:rsidP="00B15CA4">
      <w:pPr>
        <w:numPr>
          <w:ilvl w:val="0"/>
          <w:numId w:val="46"/>
        </w:numPr>
      </w:pPr>
      <w:r w:rsidRPr="005E1507">
        <w:rPr>
          <w:b/>
          <w:bCs/>
        </w:rPr>
        <w:t>Configuration:</w:t>
      </w:r>
    </w:p>
    <w:p w14:paraId="0C68C054" w14:textId="77777777" w:rsidR="00885F13" w:rsidRDefault="005E1507" w:rsidP="00885F13">
      <w:pPr>
        <w:pStyle w:val="ListParagraph"/>
        <w:numPr>
          <w:ilvl w:val="2"/>
          <w:numId w:val="46"/>
        </w:numPr>
      </w:pPr>
      <w:r w:rsidRPr="00885F13">
        <w:rPr>
          <w:b/>
          <w:bCs/>
        </w:rPr>
        <w:t>Organization Links</w:t>
      </w:r>
      <w:r w:rsidRPr="005E1507">
        <w:t xml:space="preserve"> - Information about all the Organization links for your account.</w:t>
      </w:r>
    </w:p>
    <w:p w14:paraId="592AA799" w14:textId="77777777" w:rsidR="00885F13" w:rsidRDefault="005E1507" w:rsidP="00885F13">
      <w:pPr>
        <w:pStyle w:val="ListParagraph"/>
        <w:numPr>
          <w:ilvl w:val="2"/>
          <w:numId w:val="46"/>
        </w:numPr>
      </w:pPr>
      <w:r w:rsidRPr="00885F13">
        <w:rPr>
          <w:b/>
          <w:bCs/>
        </w:rPr>
        <w:t>Policy Regime Association</w:t>
      </w:r>
      <w:r w:rsidRPr="005E1507">
        <w:t xml:space="preserve"> - User level/Organization level &amp; GDPR/Global Standards.</w:t>
      </w:r>
    </w:p>
    <w:p w14:paraId="670B0F88" w14:textId="77777777" w:rsidR="00885F13" w:rsidRDefault="005E1507" w:rsidP="00885F13">
      <w:pPr>
        <w:pStyle w:val="ListParagraph"/>
        <w:numPr>
          <w:ilvl w:val="2"/>
          <w:numId w:val="46"/>
        </w:numPr>
      </w:pPr>
      <w:r w:rsidRPr="00885F13">
        <w:rPr>
          <w:b/>
          <w:bCs/>
        </w:rPr>
        <w:t>2P Consent defaults</w:t>
      </w:r>
      <w:r w:rsidRPr="005E1507">
        <w:t xml:space="preserve"> - Defining desired consent defaults for each consent flag.</w:t>
      </w:r>
    </w:p>
    <w:p w14:paraId="24B90AB9" w14:textId="2F2C8895" w:rsidR="00885F13" w:rsidRDefault="005E1507" w:rsidP="00885F13">
      <w:pPr>
        <w:pStyle w:val="ListParagraph"/>
        <w:numPr>
          <w:ilvl w:val="2"/>
          <w:numId w:val="46"/>
        </w:numPr>
      </w:pPr>
      <w:r w:rsidRPr="00885F13">
        <w:rPr>
          <w:b/>
          <w:bCs/>
        </w:rPr>
        <w:t>Consent Resolution defaults</w:t>
      </w:r>
      <w:r w:rsidRPr="005E1507">
        <w:t xml:space="preserve"> - cd, sh and re flags require segment processing i.e</w:t>
      </w:r>
      <w:r w:rsidR="00AB4AE4">
        <w:t>.</w:t>
      </w:r>
      <w:r w:rsidRPr="005E1507">
        <w:t xml:space="preserve"> </w:t>
      </w:r>
      <w:r w:rsidRPr="00885F13">
        <w:rPr>
          <w:b/>
        </w:rPr>
        <w:t>al</w:t>
      </w:r>
      <w:r w:rsidRPr="005E1507">
        <w:t>.</w:t>
      </w:r>
    </w:p>
    <w:p w14:paraId="37E5E83B" w14:textId="238AF3D5" w:rsidR="005E1507" w:rsidRPr="005E1507" w:rsidRDefault="005E1507" w:rsidP="00885F13">
      <w:pPr>
        <w:pStyle w:val="ListParagraph"/>
        <w:ind w:left="2520"/>
      </w:pPr>
      <w:r w:rsidRPr="005E1507">
        <w:t>To resolve the consent conflict, this button is used.</w:t>
      </w:r>
    </w:p>
    <w:p w14:paraId="0A0AF707" w14:textId="77777777" w:rsidR="005E1507" w:rsidRPr="005E1507" w:rsidRDefault="005E1507" w:rsidP="00885F13">
      <w:pPr>
        <w:ind w:left="2520"/>
      </w:pPr>
      <w:r w:rsidRPr="005E1507">
        <w:rPr>
          <w:b/>
          <w:bCs/>
        </w:rPr>
        <w:t>True</w:t>
      </w:r>
      <w:r w:rsidRPr="005E1507">
        <w:t xml:space="preserve"> - This option sets all consent flags to true to avoid the conflict.</w:t>
      </w:r>
    </w:p>
    <w:p w14:paraId="017EEDDB" w14:textId="77777777" w:rsidR="00885F13" w:rsidRDefault="005E1507" w:rsidP="00885F13">
      <w:pPr>
        <w:ind w:left="2520"/>
      </w:pPr>
      <w:r w:rsidRPr="005E1507">
        <w:rPr>
          <w:b/>
          <w:bCs/>
        </w:rPr>
        <w:t>False</w:t>
      </w:r>
      <w:r w:rsidRPr="005E1507">
        <w:t xml:space="preserve"> - This option sets all consent fla</w:t>
      </w:r>
      <w:r w:rsidR="00885F13">
        <w:t>gs false to avoid the conflict.</w:t>
      </w:r>
    </w:p>
    <w:p w14:paraId="3F748A1D" w14:textId="0DC60A1F" w:rsidR="005E1507" w:rsidRPr="00885F13" w:rsidRDefault="005E1507" w:rsidP="00885F13">
      <w:pPr>
        <w:pStyle w:val="ListParagraph"/>
        <w:numPr>
          <w:ilvl w:val="2"/>
          <w:numId w:val="46"/>
        </w:numPr>
        <w:rPr>
          <w:bCs/>
        </w:rPr>
      </w:pPr>
      <w:r w:rsidRPr="005E1507">
        <w:rPr>
          <w:b/>
          <w:bCs/>
        </w:rPr>
        <w:t>Deleting Erroneous Data Collection</w:t>
      </w:r>
      <w:r w:rsidRPr="00885F13">
        <w:rPr>
          <w:b/>
          <w:bCs/>
        </w:rPr>
        <w:t xml:space="preserve"> - </w:t>
      </w:r>
      <w:r w:rsidRPr="00885F13">
        <w:rPr>
          <w:bCs/>
        </w:rPr>
        <w:t>When this option is selected, all data incorrectly passed to the DMP for users who did not consent to  data collection will be deleted.</w:t>
      </w:r>
    </w:p>
    <w:p w14:paraId="527BBDC7" w14:textId="52FD4142" w:rsidR="005E1507" w:rsidRPr="005E1507" w:rsidRDefault="005E1507" w:rsidP="005E1507"/>
    <w:p w14:paraId="6E609B51" w14:textId="5BCD61D8" w:rsidR="005E1507" w:rsidRPr="005E1507" w:rsidRDefault="000A71DF" w:rsidP="000A71DF">
      <w:pPr>
        <w:rPr>
          <w:b/>
        </w:rPr>
      </w:pPr>
      <w:r>
        <w:rPr>
          <w:b/>
        </w:rPr>
        <w:t xml:space="preserve">        </w:t>
      </w:r>
      <w:r w:rsidR="005E1507" w:rsidRPr="005E1507">
        <w:rPr>
          <w:b/>
        </w:rPr>
        <w:t>Steps to implement Consent Via Tealium.</w:t>
      </w:r>
    </w:p>
    <w:p w14:paraId="0B336059" w14:textId="77777777" w:rsidR="005E1507" w:rsidRPr="005E1507" w:rsidRDefault="005E1507" w:rsidP="00B15CA4">
      <w:pPr>
        <w:numPr>
          <w:ilvl w:val="0"/>
          <w:numId w:val="48"/>
        </w:numPr>
      </w:pPr>
      <w:r w:rsidRPr="005E1507">
        <w:t>In the Tealium Profile for microsites, Create an extension with Type advanced JavaScript.</w:t>
      </w:r>
    </w:p>
    <w:p w14:paraId="4D03FBCA" w14:textId="77777777" w:rsidR="005E1507" w:rsidRPr="005E1507" w:rsidRDefault="005E1507" w:rsidP="00B15CA4">
      <w:pPr>
        <w:numPr>
          <w:ilvl w:val="0"/>
          <w:numId w:val="48"/>
        </w:numPr>
      </w:pPr>
      <w:r w:rsidRPr="005E1507">
        <w:t>Create the Scope as All Tags.</w:t>
      </w:r>
    </w:p>
    <w:p w14:paraId="6712B54E" w14:textId="0F41A89E" w:rsidR="005E1507" w:rsidRPr="005E1507" w:rsidRDefault="005E1507" w:rsidP="005E1507">
      <w:pPr>
        <w:numPr>
          <w:ilvl w:val="0"/>
          <w:numId w:val="48"/>
        </w:numPr>
      </w:pPr>
      <w:r w:rsidRPr="005E1507">
        <w:t>Paste the below code in the editor, save and publish in dev/QA to test the same.</w:t>
      </w:r>
    </w:p>
    <w:p w14:paraId="53C26241" w14:textId="3E53D326" w:rsidR="005E1507" w:rsidRPr="005E1507" w:rsidRDefault="005E1507" w:rsidP="00885F13">
      <w:pPr>
        <w:pBdr>
          <w:top w:val="single" w:sz="4" w:space="1" w:color="auto"/>
          <w:left w:val="single" w:sz="4" w:space="4" w:color="auto"/>
          <w:bottom w:val="single" w:sz="4" w:space="1" w:color="auto"/>
          <w:right w:val="single" w:sz="4" w:space="4" w:color="auto"/>
        </w:pBdr>
        <w:ind w:left="1170"/>
        <w:contextualSpacing/>
      </w:pPr>
      <w:r w:rsidRPr="005E1507">
        <w:t xml:space="preserve">Code: </w:t>
      </w:r>
      <w:bookmarkStart w:id="2" w:name="_Hlk520827271"/>
      <w:proofErr w:type="gramStart"/>
      <w:r w:rsidRPr="005E1507">
        <w:t>{ Krux</w:t>
      </w:r>
      <w:proofErr w:type="gramEnd"/>
      <w:r w:rsidRPr="005E1507">
        <w:t>('</w:t>
      </w:r>
      <w:proofErr w:type="spellStart"/>
      <w:r w:rsidRPr="005E1507">
        <w:t>ns:</w:t>
      </w:r>
      <w:r w:rsidR="00445A0E">
        <w:t>AccountNameSpace</w:t>
      </w:r>
      <w:proofErr w:type="spellEnd"/>
      <w:r w:rsidRPr="005E1507">
        <w:t>', '</w:t>
      </w:r>
      <w:proofErr w:type="spellStart"/>
      <w:r w:rsidRPr="005E1507">
        <w:t>consent:set</w:t>
      </w:r>
      <w:proofErr w:type="spellEnd"/>
      <w:r w:rsidRPr="005E1507">
        <w:t>', {</w:t>
      </w:r>
    </w:p>
    <w:p w14:paraId="6340272F" w14:textId="77777777" w:rsidR="005E1507" w:rsidRPr="005E1507" w:rsidRDefault="005E1507" w:rsidP="00885F13">
      <w:pPr>
        <w:pBdr>
          <w:top w:val="single" w:sz="4" w:space="1" w:color="auto"/>
          <w:left w:val="single" w:sz="4" w:space="4" w:color="auto"/>
          <w:bottom w:val="single" w:sz="4" w:space="1" w:color="auto"/>
          <w:right w:val="single" w:sz="4" w:space="4" w:color="auto"/>
        </w:pBdr>
        <w:ind w:left="1170"/>
        <w:contextualSpacing/>
      </w:pPr>
      <w:r w:rsidRPr="005E1507">
        <w:t>dc: true,</w:t>
      </w:r>
    </w:p>
    <w:p w14:paraId="2F2C3288" w14:textId="77777777" w:rsidR="005E1507" w:rsidRPr="005E1507" w:rsidRDefault="005E1507" w:rsidP="00885F13">
      <w:pPr>
        <w:pBdr>
          <w:top w:val="single" w:sz="4" w:space="1" w:color="auto"/>
          <w:left w:val="single" w:sz="4" w:space="4" w:color="auto"/>
          <w:bottom w:val="single" w:sz="4" w:space="1" w:color="auto"/>
          <w:right w:val="single" w:sz="4" w:space="4" w:color="auto"/>
        </w:pBdr>
        <w:ind w:left="1170"/>
        <w:contextualSpacing/>
      </w:pPr>
      <w:r w:rsidRPr="005E1507">
        <w:t>al: true,</w:t>
      </w:r>
    </w:p>
    <w:p w14:paraId="4D9B59EE" w14:textId="77777777" w:rsidR="005E1507" w:rsidRPr="005E1507" w:rsidRDefault="005E1507" w:rsidP="00885F13">
      <w:pPr>
        <w:pBdr>
          <w:top w:val="single" w:sz="4" w:space="1" w:color="auto"/>
          <w:left w:val="single" w:sz="4" w:space="4" w:color="auto"/>
          <w:bottom w:val="single" w:sz="4" w:space="1" w:color="auto"/>
          <w:right w:val="single" w:sz="4" w:space="4" w:color="auto"/>
        </w:pBdr>
        <w:ind w:left="1170"/>
        <w:contextualSpacing/>
      </w:pPr>
      <w:r w:rsidRPr="005E1507">
        <w:t>tg: true,</w:t>
      </w:r>
    </w:p>
    <w:p w14:paraId="5BD5E716" w14:textId="77777777" w:rsidR="005E1507" w:rsidRPr="005E1507" w:rsidRDefault="005E1507" w:rsidP="00885F13">
      <w:pPr>
        <w:pBdr>
          <w:top w:val="single" w:sz="4" w:space="1" w:color="auto"/>
          <w:left w:val="single" w:sz="4" w:space="4" w:color="auto"/>
          <w:bottom w:val="single" w:sz="4" w:space="1" w:color="auto"/>
          <w:right w:val="single" w:sz="4" w:space="4" w:color="auto"/>
        </w:pBdr>
        <w:ind w:left="1170"/>
        <w:contextualSpacing/>
      </w:pPr>
      <w:r w:rsidRPr="005E1507">
        <w:t>cd: true,</w:t>
      </w:r>
    </w:p>
    <w:p w14:paraId="380F18D9" w14:textId="77777777" w:rsidR="005E1507" w:rsidRPr="005E1507" w:rsidRDefault="005E1507" w:rsidP="00885F13">
      <w:pPr>
        <w:pBdr>
          <w:top w:val="single" w:sz="4" w:space="1" w:color="auto"/>
          <w:left w:val="single" w:sz="4" w:space="4" w:color="auto"/>
          <w:bottom w:val="single" w:sz="4" w:space="1" w:color="auto"/>
          <w:right w:val="single" w:sz="4" w:space="4" w:color="auto"/>
        </w:pBdr>
        <w:ind w:left="1170"/>
        <w:contextualSpacing/>
      </w:pPr>
      <w:r w:rsidRPr="005E1507">
        <w:t>sh: false,</w:t>
      </w:r>
    </w:p>
    <w:p w14:paraId="36391F37" w14:textId="77777777" w:rsidR="005E1507" w:rsidRPr="005E1507" w:rsidRDefault="005E1507" w:rsidP="00885F13">
      <w:pPr>
        <w:pBdr>
          <w:top w:val="single" w:sz="4" w:space="1" w:color="auto"/>
          <w:left w:val="single" w:sz="4" w:space="4" w:color="auto"/>
          <w:bottom w:val="single" w:sz="4" w:space="1" w:color="auto"/>
          <w:right w:val="single" w:sz="4" w:space="4" w:color="auto"/>
        </w:pBdr>
        <w:ind w:left="1170"/>
        <w:contextualSpacing/>
      </w:pPr>
      <w:r w:rsidRPr="005E1507">
        <w:t>re: false</w:t>
      </w:r>
    </w:p>
    <w:p w14:paraId="486F476A" w14:textId="77777777" w:rsidR="005E1507" w:rsidRPr="005E1507" w:rsidRDefault="005E1507" w:rsidP="00885F13">
      <w:pPr>
        <w:pBdr>
          <w:top w:val="single" w:sz="4" w:space="1" w:color="auto"/>
          <w:left w:val="single" w:sz="4" w:space="4" w:color="auto"/>
          <w:bottom w:val="single" w:sz="4" w:space="1" w:color="auto"/>
          <w:right w:val="single" w:sz="4" w:space="4" w:color="auto"/>
        </w:pBdr>
        <w:ind w:left="1170"/>
        <w:contextualSpacing/>
      </w:pPr>
      <w:r w:rsidRPr="005E1507">
        <w:t>}, function(errors, body) {</w:t>
      </w:r>
    </w:p>
    <w:p w14:paraId="70137D74" w14:textId="77777777" w:rsidR="005E1507" w:rsidRPr="005E1507" w:rsidRDefault="005E1507" w:rsidP="00885F13">
      <w:pPr>
        <w:pBdr>
          <w:top w:val="single" w:sz="4" w:space="1" w:color="auto"/>
          <w:left w:val="single" w:sz="4" w:space="4" w:color="auto"/>
          <w:bottom w:val="single" w:sz="4" w:space="1" w:color="auto"/>
          <w:right w:val="single" w:sz="4" w:space="4" w:color="auto"/>
        </w:pBdr>
        <w:ind w:left="1170"/>
        <w:contextualSpacing/>
      </w:pPr>
      <w:r w:rsidRPr="005E1507">
        <w:t xml:space="preserve"> </w:t>
      </w:r>
      <w:r w:rsidRPr="005E1507">
        <w:tab/>
      </w:r>
      <w:r w:rsidRPr="005E1507">
        <w:tab/>
        <w:t>if (errors) {</w:t>
      </w:r>
    </w:p>
    <w:p w14:paraId="36C0C413" w14:textId="77777777" w:rsidR="005E1507" w:rsidRPr="005E1507" w:rsidRDefault="005E1507" w:rsidP="00885F13">
      <w:pPr>
        <w:pBdr>
          <w:top w:val="single" w:sz="4" w:space="1" w:color="auto"/>
          <w:left w:val="single" w:sz="4" w:space="4" w:color="auto"/>
          <w:bottom w:val="single" w:sz="4" w:space="1" w:color="auto"/>
          <w:right w:val="single" w:sz="4" w:space="4" w:color="auto"/>
        </w:pBdr>
        <w:ind w:left="1170"/>
        <w:contextualSpacing/>
      </w:pPr>
      <w:r w:rsidRPr="005E1507">
        <w:t>console.error(errors);</w:t>
      </w:r>
    </w:p>
    <w:p w14:paraId="1C2EED56" w14:textId="77777777" w:rsidR="005E1507" w:rsidRPr="005E1507" w:rsidRDefault="005E1507" w:rsidP="00885F13">
      <w:pPr>
        <w:pBdr>
          <w:top w:val="single" w:sz="4" w:space="1" w:color="auto"/>
          <w:left w:val="single" w:sz="4" w:space="4" w:color="auto"/>
          <w:bottom w:val="single" w:sz="4" w:space="1" w:color="auto"/>
          <w:right w:val="single" w:sz="4" w:space="4" w:color="auto"/>
        </w:pBdr>
        <w:ind w:left="1170"/>
        <w:contextualSpacing/>
      </w:pPr>
      <w:r w:rsidRPr="005E1507">
        <w:t>} else {</w:t>
      </w:r>
    </w:p>
    <w:p w14:paraId="4F53CD50" w14:textId="77777777" w:rsidR="005E1507" w:rsidRPr="005E1507" w:rsidRDefault="005E1507" w:rsidP="00885F13">
      <w:pPr>
        <w:pBdr>
          <w:top w:val="single" w:sz="4" w:space="1" w:color="auto"/>
          <w:left w:val="single" w:sz="4" w:space="4" w:color="auto"/>
          <w:bottom w:val="single" w:sz="4" w:space="1" w:color="auto"/>
          <w:right w:val="single" w:sz="4" w:space="4" w:color="auto"/>
        </w:pBdr>
        <w:ind w:left="1170"/>
        <w:contextualSpacing/>
      </w:pPr>
      <w:r w:rsidRPr="005E1507">
        <w:t xml:space="preserve">       </w:t>
      </w:r>
      <w:r w:rsidRPr="005E1507">
        <w:tab/>
        <w:t>}</w:t>
      </w:r>
    </w:p>
    <w:p w14:paraId="5CF8646E" w14:textId="77777777" w:rsidR="005E1507" w:rsidRPr="005E1507" w:rsidRDefault="005E1507" w:rsidP="00885F13">
      <w:pPr>
        <w:pBdr>
          <w:top w:val="single" w:sz="4" w:space="1" w:color="auto"/>
          <w:left w:val="single" w:sz="4" w:space="4" w:color="auto"/>
          <w:bottom w:val="single" w:sz="4" w:space="1" w:color="auto"/>
          <w:right w:val="single" w:sz="4" w:space="4" w:color="auto"/>
        </w:pBdr>
        <w:ind w:left="1170"/>
        <w:contextualSpacing/>
      </w:pPr>
      <w:r w:rsidRPr="005E1507">
        <w:t xml:space="preserve">          });</w:t>
      </w:r>
    </w:p>
    <w:bookmarkEnd w:id="2"/>
    <w:p w14:paraId="4031BF28" w14:textId="6F0C72C8" w:rsidR="005E1507" w:rsidRDefault="005E1507" w:rsidP="005E1507">
      <w:pPr>
        <w:contextualSpacing/>
      </w:pPr>
    </w:p>
    <w:p w14:paraId="4B9C4AA8" w14:textId="77777777" w:rsidR="00885F13" w:rsidRPr="005E1507" w:rsidRDefault="00885F13" w:rsidP="005E1507"/>
    <w:p w14:paraId="4F7F2A49" w14:textId="77777777" w:rsidR="005E1507" w:rsidRPr="005E1507" w:rsidRDefault="005E1507" w:rsidP="005E1507">
      <w:pPr>
        <w:rPr>
          <w:b/>
        </w:rPr>
      </w:pPr>
      <w:r w:rsidRPr="005E1507">
        <w:rPr>
          <w:b/>
        </w:rPr>
        <w:lastRenderedPageBreak/>
        <w:t>Test the Consent Flags:</w:t>
      </w:r>
    </w:p>
    <w:p w14:paraId="5C861AAB" w14:textId="77777777" w:rsidR="005E1507" w:rsidRPr="005E1507" w:rsidRDefault="005E1507" w:rsidP="00B15CA4">
      <w:pPr>
        <w:numPr>
          <w:ilvl w:val="0"/>
          <w:numId w:val="49"/>
        </w:numPr>
        <w:rPr>
          <w:b/>
        </w:rPr>
      </w:pPr>
      <w:r w:rsidRPr="005E1507">
        <w:t>On page load of domain pages, open Network Tab.</w:t>
      </w:r>
    </w:p>
    <w:p w14:paraId="1FB9FE65" w14:textId="77777777" w:rsidR="005E1507" w:rsidRPr="005E1507" w:rsidRDefault="005E1507" w:rsidP="00B15CA4">
      <w:pPr>
        <w:numPr>
          <w:ilvl w:val="0"/>
          <w:numId w:val="49"/>
        </w:numPr>
        <w:rPr>
          <w:b/>
        </w:rPr>
      </w:pPr>
      <w:r w:rsidRPr="005E1507">
        <w:t>Filter requests with consent/set.</w:t>
      </w:r>
    </w:p>
    <w:p w14:paraId="3D612E3A" w14:textId="69C0838B" w:rsidR="005E1507" w:rsidRPr="005E1507" w:rsidRDefault="005E1507" w:rsidP="00B15CA4">
      <w:pPr>
        <w:numPr>
          <w:ilvl w:val="0"/>
          <w:numId w:val="49"/>
        </w:numPr>
        <w:rPr>
          <w:b/>
        </w:rPr>
      </w:pPr>
      <w:r w:rsidRPr="005E1507">
        <w:t xml:space="preserve">A network request </w:t>
      </w:r>
      <w:r w:rsidR="00AB4AE4" w:rsidRPr="005E1507">
        <w:t>like</w:t>
      </w:r>
      <w:r w:rsidRPr="005E1507">
        <w:t xml:space="preserve"> below will be visible:</w:t>
      </w:r>
    </w:p>
    <w:p w14:paraId="54373020" w14:textId="77777777" w:rsidR="005E1507" w:rsidRPr="005E1507" w:rsidRDefault="000577B0" w:rsidP="00885F13">
      <w:pPr>
        <w:ind w:left="720"/>
      </w:pPr>
      <w:hyperlink r:id="rId18" w:history="1">
        <w:r w:rsidR="005E1507" w:rsidRPr="005E1507">
          <w:rPr>
            <w:rStyle w:val="Hyperlink"/>
          </w:rPr>
          <w:t>https://consumer.krxd.net/consent/set/e36c883f-24ff-4249-96ed-c50da4ed1a5b?idt=device&amp;dt=kxcookie&amp;dc=1&amp;al=1&amp;tg=1&amp;cd=1&amp;sh=0&amp;re=0&amp;callback=Krux.ns.vmwarecm2.kxjsonp_consent_set_1</w:t>
        </w:r>
      </w:hyperlink>
    </w:p>
    <w:p w14:paraId="643E1949" w14:textId="77777777" w:rsidR="005E1507" w:rsidRPr="005E1507" w:rsidRDefault="005E1507" w:rsidP="00B15CA4">
      <w:pPr>
        <w:numPr>
          <w:ilvl w:val="0"/>
          <w:numId w:val="49"/>
        </w:numPr>
      </w:pPr>
      <w:r w:rsidRPr="005E1507">
        <w:t>The status of the request will be 200.</w:t>
      </w:r>
    </w:p>
    <w:p w14:paraId="3D5CE14F" w14:textId="77777777" w:rsidR="005E1507" w:rsidRPr="005E1507" w:rsidRDefault="005E1507" w:rsidP="00B15CA4">
      <w:pPr>
        <w:numPr>
          <w:ilvl w:val="0"/>
          <w:numId w:val="49"/>
        </w:numPr>
      </w:pPr>
      <w:r w:rsidRPr="005E1507">
        <w:t>In query String parameter, all the 6 flags can be verified.</w:t>
      </w:r>
    </w:p>
    <w:p w14:paraId="463C7451" w14:textId="3F010027" w:rsidR="005E1507" w:rsidRPr="005E1507" w:rsidRDefault="000A71DF" w:rsidP="000A71DF">
      <w:pPr>
        <w:spacing w:after="160" w:line="259" w:lineRule="auto"/>
      </w:pPr>
      <w:r>
        <w:br w:type="page"/>
      </w:r>
    </w:p>
    <w:p w14:paraId="56119DAB" w14:textId="77777777" w:rsidR="005E1507" w:rsidRPr="006226DD" w:rsidRDefault="005E1507" w:rsidP="006226DD">
      <w:pPr>
        <w:jc w:val="center"/>
        <w:rPr>
          <w:color w:val="4472C4" w:themeColor="accent5"/>
          <w:sz w:val="36"/>
          <w:u w:val="single"/>
        </w:rPr>
      </w:pPr>
      <w:r w:rsidRPr="006226DD">
        <w:rPr>
          <w:b/>
          <w:bCs/>
          <w:color w:val="4472C4" w:themeColor="accent5"/>
          <w:sz w:val="36"/>
          <w:u w:val="single"/>
        </w:rPr>
        <w:lastRenderedPageBreak/>
        <w:t>Event Pixel Guide</w:t>
      </w:r>
    </w:p>
    <w:p w14:paraId="7CDA8C66" w14:textId="77777777" w:rsidR="005E1507" w:rsidRPr="005E1507" w:rsidRDefault="005E1507" w:rsidP="005E1507">
      <w:r w:rsidRPr="005E1507">
        <w:rPr>
          <w:b/>
          <w:bCs/>
        </w:rPr>
        <w:t>1.</w:t>
      </w:r>
      <w:r w:rsidRPr="005E1507">
        <w:t xml:space="preserve"> </w:t>
      </w:r>
      <w:r w:rsidRPr="005E1507">
        <w:rPr>
          <w:b/>
          <w:bCs/>
        </w:rPr>
        <w:t>Events Guide in Krux</w:t>
      </w:r>
      <w:r w:rsidRPr="005E1507">
        <w:t xml:space="preserve"> : </w:t>
      </w:r>
    </w:p>
    <w:p w14:paraId="674918BE" w14:textId="77777777" w:rsidR="005E1507" w:rsidRPr="005E1507" w:rsidRDefault="005E1507" w:rsidP="00B15CA4">
      <w:pPr>
        <w:numPr>
          <w:ilvl w:val="0"/>
          <w:numId w:val="21"/>
        </w:numPr>
      </w:pPr>
      <w:r w:rsidRPr="005E1507">
        <w:t>Event-based framework allows users to create dynamic segmentation strategies by capturing user gesture, click, and behavior as an ‘Event’.</w:t>
      </w:r>
    </w:p>
    <w:p w14:paraId="7A471C3E" w14:textId="77777777" w:rsidR="005E1507" w:rsidRPr="005E1507" w:rsidRDefault="005E1507" w:rsidP="00B15CA4">
      <w:pPr>
        <w:numPr>
          <w:ilvl w:val="0"/>
          <w:numId w:val="21"/>
        </w:numPr>
      </w:pPr>
      <w:r w:rsidRPr="005E1507">
        <w:t>There are two use cases for Events :</w:t>
      </w:r>
      <w:r w:rsidRPr="005E1507">
        <w:br/>
        <w:t>1.Capturing clicks, link clicks, form submit etc.</w:t>
      </w:r>
      <w:r w:rsidRPr="005E1507">
        <w:br/>
        <w:t>2. Pages where JavaScript snippet can't be used, ex- emails, newsletters, partner website where krux JavaScript Tags aren’t allowed.</w:t>
      </w:r>
    </w:p>
    <w:p w14:paraId="151373F5" w14:textId="6B423916" w:rsidR="005E1507" w:rsidRPr="005E1507" w:rsidRDefault="005E1507" w:rsidP="00B15CA4">
      <w:pPr>
        <w:numPr>
          <w:ilvl w:val="0"/>
          <w:numId w:val="21"/>
        </w:numPr>
      </w:pPr>
      <w:r w:rsidRPr="005E1507">
        <w:t xml:space="preserve">Used to understand user interactions on the </w:t>
      </w:r>
      <w:r w:rsidR="00AB4AE4" w:rsidRPr="005E1507">
        <w:t>page,</w:t>
      </w:r>
      <w:r w:rsidRPr="005E1507">
        <w:t xml:space="preserve"> building and targeting against a particular audience that interacts with the page in specific ways.</w:t>
      </w:r>
    </w:p>
    <w:p w14:paraId="2654342E" w14:textId="77777777" w:rsidR="005E1507" w:rsidRPr="005E1507" w:rsidRDefault="005E1507" w:rsidP="00B15CA4">
      <w:pPr>
        <w:numPr>
          <w:ilvl w:val="0"/>
          <w:numId w:val="21"/>
        </w:numPr>
      </w:pPr>
      <w:r w:rsidRPr="005E1507">
        <w:t>Places where Events are used:</w:t>
      </w:r>
      <w:r w:rsidRPr="005E1507">
        <w:br/>
        <w:t>                      1. Site Interactions.</w:t>
      </w:r>
      <w:r w:rsidRPr="005E1507">
        <w:br/>
        <w:t>                      2. Shopping Carts.</w:t>
      </w:r>
      <w:r w:rsidRPr="005E1507">
        <w:br/>
        <w:t>                      3. Selecting Preferences.</w:t>
      </w:r>
      <w:r w:rsidRPr="005E1507">
        <w:br/>
        <w:t>                      4. Subscription Process and Newsletters.</w:t>
      </w:r>
      <w:r w:rsidRPr="005E1507">
        <w:br/>
        <w:t>                      5. Emails.</w:t>
      </w:r>
    </w:p>
    <w:p w14:paraId="076288B4" w14:textId="77777777" w:rsidR="005E1507" w:rsidRPr="005E1507" w:rsidRDefault="005E1507" w:rsidP="005E1507">
      <w:r w:rsidRPr="005E1507">
        <w:rPr>
          <w:b/>
          <w:bCs/>
        </w:rPr>
        <w:t>2. Creating Events in Krux</w:t>
      </w:r>
      <w:r w:rsidRPr="005E1507">
        <w:t>: </w:t>
      </w:r>
    </w:p>
    <w:p w14:paraId="5F96924D" w14:textId="56D6DBA1" w:rsidR="005E1507" w:rsidRPr="005E1507" w:rsidRDefault="005E1507" w:rsidP="005E1507">
      <w:r w:rsidRPr="005E1507">
        <w:t>          1. Manage-&gt; Capture -&gt; Events.</w:t>
      </w:r>
      <w:r w:rsidRPr="005E1507">
        <w:br/>
        <w:t>          2. Click on Create Event.</w:t>
      </w:r>
      <w:r w:rsidRPr="005E1507">
        <w:br/>
        <w:t>          3. Fill in Event Name.</w:t>
      </w:r>
      <w:r w:rsidRPr="005E1507">
        <w:br/>
        <w:t>          4. Select Event Type from Dropdown. (krux click tracker can forward to a URL).</w:t>
      </w:r>
      <w:r w:rsidRPr="005E1507">
        <w:br/>
        <w:t>          5. Define Event Category for classification.</w:t>
      </w:r>
      <w:r w:rsidRPr="005E1507">
        <w:br/>
        <w:t>          6. Select Conversion event, if that event is participating in attribution Modeling.</w:t>
      </w:r>
      <w:r w:rsidRPr="005E1507">
        <w:br/>
        <w:t>          7. To send additional info with the event, create event attributes.</w:t>
      </w:r>
      <w:r w:rsidRPr="005E1507">
        <w:br/>
        <w:t>          8. click save and Generate code.</w:t>
      </w:r>
    </w:p>
    <w:p w14:paraId="2E777A67" w14:textId="77777777" w:rsidR="005E1507" w:rsidRPr="005E1507" w:rsidRDefault="005E1507" w:rsidP="005E1507">
      <w:pPr>
        <w:rPr>
          <w:b/>
        </w:rPr>
      </w:pPr>
      <w:r w:rsidRPr="005E1507">
        <w:rPr>
          <w:b/>
        </w:rPr>
        <w:t>3. Event Types:</w:t>
      </w:r>
    </w:p>
    <w:p w14:paraId="389F8082" w14:textId="77777777" w:rsidR="005E1507" w:rsidRPr="005E1507" w:rsidRDefault="005E1507" w:rsidP="005E1507">
      <w:r w:rsidRPr="005E1507">
        <w:t>In the create Event Tab, we have Event Type Drop down which has predefined type of events. Brief on the events present are mentioned below:</w:t>
      </w:r>
    </w:p>
    <w:p w14:paraId="5A11D2D1" w14:textId="77777777" w:rsidR="005E1507" w:rsidRPr="005E1507" w:rsidRDefault="005E1507" w:rsidP="00885F13">
      <w:pPr>
        <w:ind w:left="720"/>
      </w:pPr>
      <w:r w:rsidRPr="005E1507">
        <w:t>1. Ad – Event type selected when an Ad click needs to be tracked.</w:t>
      </w:r>
      <w:r w:rsidRPr="005E1507">
        <w:br/>
        <w:t>2. Click – Any custom click event can be tracked by creating Click event type.</w:t>
      </w:r>
      <w:r w:rsidRPr="005E1507">
        <w:br/>
        <w:t>3. Form – Any form Submit event can be tracked.</w:t>
      </w:r>
      <w:r w:rsidRPr="005E1507">
        <w:br/>
        <w:t>4. Page View – Any page view can be selected with this condition.</w:t>
      </w:r>
      <w:r w:rsidRPr="005E1507">
        <w:br/>
        <w:t>5. Purchase – successful Purchase of a product can be covered in event type.</w:t>
      </w:r>
      <w:r w:rsidRPr="005E1507">
        <w:br/>
        <w:t>6. Resource Download – Any file download like pdf, exe etc. can be covered.</w:t>
      </w:r>
      <w:r w:rsidRPr="005E1507">
        <w:br/>
        <w:t>7. Social – To track social button clicks as an event.</w:t>
      </w:r>
      <w:r w:rsidRPr="005E1507">
        <w:br/>
      </w:r>
      <w:r w:rsidRPr="005E1507">
        <w:lastRenderedPageBreak/>
        <w:t>8. Subscriptions – To track a subscription of any newsletter etc.</w:t>
      </w:r>
      <w:r w:rsidRPr="005E1507">
        <w:br/>
        <w:t>9. Video – Video events.</w:t>
      </w:r>
      <w:r w:rsidRPr="005E1507">
        <w:br/>
        <w:t>10. Krux Click Tracker - Used in the case where after clicking on an email or subscription letter, user is redirected to any landing page.</w:t>
      </w:r>
    </w:p>
    <w:p w14:paraId="78D182B9" w14:textId="77777777" w:rsidR="005E1507" w:rsidRPr="005E1507" w:rsidRDefault="005E1507" w:rsidP="005E1507">
      <w:r w:rsidRPr="005E1507">
        <w:rPr>
          <w:b/>
          <w:bCs/>
        </w:rPr>
        <w:t>3. Generating JavaScript Code Snippet for Events</w:t>
      </w:r>
      <w:r w:rsidRPr="005E1507">
        <w:t>:</w:t>
      </w:r>
    </w:p>
    <w:p w14:paraId="1890FB81" w14:textId="77777777" w:rsidR="005E1507" w:rsidRPr="005E1507" w:rsidRDefault="005E1507" w:rsidP="00B15CA4">
      <w:pPr>
        <w:numPr>
          <w:ilvl w:val="0"/>
          <w:numId w:val="22"/>
        </w:numPr>
      </w:pPr>
      <w:r w:rsidRPr="005E1507">
        <w:t>The JavaScript Code snippet will work only on pages with Salesforce DMP control Tags present on it.</w:t>
      </w:r>
    </w:p>
    <w:p w14:paraId="0D0D46ED" w14:textId="77777777" w:rsidR="005E1507" w:rsidRPr="005E1507" w:rsidRDefault="005E1507" w:rsidP="00B15CA4">
      <w:pPr>
        <w:numPr>
          <w:ilvl w:val="0"/>
          <w:numId w:val="22"/>
        </w:numPr>
      </w:pPr>
      <w:r w:rsidRPr="005E1507">
        <w:t>There are many event types present in the drop down of the Event Type section while creating Events.</w:t>
      </w:r>
    </w:p>
    <w:p w14:paraId="5166BB60" w14:textId="77777777" w:rsidR="005E1507" w:rsidRPr="005E1507" w:rsidRDefault="005E1507" w:rsidP="000A71DF">
      <w:pPr>
        <w:numPr>
          <w:ilvl w:val="1"/>
          <w:numId w:val="1"/>
        </w:numPr>
        <w:contextualSpacing/>
      </w:pPr>
      <w:r w:rsidRPr="005E1507">
        <w:t>Some the common ones are ad, click, form, registration, subscription, social etc.</w:t>
      </w:r>
    </w:p>
    <w:p w14:paraId="6D2F4470" w14:textId="77777777" w:rsidR="005E1507" w:rsidRPr="005E1507" w:rsidRDefault="005E1507" w:rsidP="000A71DF">
      <w:pPr>
        <w:numPr>
          <w:ilvl w:val="1"/>
          <w:numId w:val="1"/>
        </w:numPr>
        <w:contextualSpacing/>
      </w:pPr>
      <w:r w:rsidRPr="005E1507">
        <w:t>One of them is Krux click Tracker, which is used in the case where after clicking on an email or subscription letter, user is redirected to any landing page.</w:t>
      </w:r>
    </w:p>
    <w:p w14:paraId="49617279" w14:textId="77777777" w:rsidR="005E1507" w:rsidRPr="005E1507" w:rsidRDefault="005E1507" w:rsidP="00B15CA4">
      <w:pPr>
        <w:numPr>
          <w:ilvl w:val="0"/>
          <w:numId w:val="23"/>
        </w:numPr>
      </w:pPr>
      <w:r w:rsidRPr="005E1507">
        <w:t>After clicking save and Get Code, we’ll get the following screen.</w:t>
      </w:r>
    </w:p>
    <w:p w14:paraId="3A717A7A" w14:textId="77777777" w:rsidR="005E1507" w:rsidRPr="005E1507" w:rsidRDefault="005E1507" w:rsidP="00B15CA4">
      <w:pPr>
        <w:numPr>
          <w:ilvl w:val="0"/>
          <w:numId w:val="23"/>
        </w:numPr>
      </w:pPr>
      <w:r w:rsidRPr="005E1507">
        <w:t>The Image shows an event code for Krux Click Tracker event type.</w:t>
      </w:r>
    </w:p>
    <w:p w14:paraId="2E747117" w14:textId="77777777" w:rsidR="005E1507" w:rsidRPr="005E1507" w:rsidRDefault="005E1507" w:rsidP="00B15CA4">
      <w:pPr>
        <w:numPr>
          <w:ilvl w:val="0"/>
          <w:numId w:val="23"/>
        </w:numPr>
      </w:pPr>
      <w:r w:rsidRPr="005E1507">
        <w:t>Below is the code snippet generated for Events.</w:t>
      </w:r>
    </w:p>
    <w:p w14:paraId="44233FDE" w14:textId="77777777" w:rsidR="005E1507" w:rsidRPr="005E1507" w:rsidRDefault="005E1507" w:rsidP="00B15CA4">
      <w:pPr>
        <w:numPr>
          <w:ilvl w:val="0"/>
          <w:numId w:val="23"/>
        </w:numPr>
      </w:pPr>
      <w:r w:rsidRPr="005E1507">
        <w:t>Multiple attributes can also be passed via custom events.</w:t>
      </w:r>
    </w:p>
    <w:p w14:paraId="1756108D" w14:textId="77777777" w:rsidR="005E1507" w:rsidRPr="005E1507" w:rsidRDefault="005E1507" w:rsidP="00B15CA4">
      <w:pPr>
        <w:numPr>
          <w:ilvl w:val="0"/>
          <w:numId w:val="23"/>
        </w:numPr>
      </w:pPr>
      <w:r w:rsidRPr="005E1507">
        <w:t>To do so, define event attributes and generate the event code. That attribute will be dynamically assigned when placed on the page where it will be called.</w:t>
      </w:r>
    </w:p>
    <w:p w14:paraId="5BC5B016" w14:textId="77777777" w:rsidR="005E1507" w:rsidRPr="005E1507" w:rsidRDefault="005E1507" w:rsidP="005E1507">
      <w:r w:rsidRPr="005E1507">
        <w:t> Using Krux Event Pixel Tag in Tealium:</w:t>
      </w:r>
    </w:p>
    <w:p w14:paraId="4A01250B" w14:textId="77777777" w:rsidR="005E1507" w:rsidRPr="005E1507" w:rsidRDefault="005E1507" w:rsidP="00B15CA4">
      <w:pPr>
        <w:numPr>
          <w:ilvl w:val="0"/>
          <w:numId w:val="50"/>
        </w:numPr>
      </w:pPr>
      <w:r w:rsidRPr="005E1507">
        <w:t>Tealium has Krux event pixel Tag which can be added.</w:t>
      </w:r>
    </w:p>
    <w:p w14:paraId="28F6E3CD" w14:textId="77777777" w:rsidR="005E1507" w:rsidRPr="005E1507" w:rsidRDefault="005E1507" w:rsidP="00B15CA4">
      <w:pPr>
        <w:numPr>
          <w:ilvl w:val="0"/>
          <w:numId w:val="50"/>
        </w:numPr>
      </w:pPr>
      <w:r w:rsidRPr="005E1507">
        <w:t>In the Krux event pixel Tag, event ID, event Type and Client Id has to be configured, which will be provided by the Salesforce DMP.</w:t>
      </w:r>
    </w:p>
    <w:p w14:paraId="228DE9EB" w14:textId="77777777" w:rsidR="005E1507" w:rsidRPr="005E1507" w:rsidRDefault="005E1507" w:rsidP="00B15CA4">
      <w:pPr>
        <w:numPr>
          <w:ilvl w:val="0"/>
          <w:numId w:val="50"/>
        </w:numPr>
      </w:pPr>
      <w:r w:rsidRPr="005E1507">
        <w:t>Then event attributes can be mapped in data Mapping Tab, once they are created in Salesforce DMP.</w:t>
      </w:r>
    </w:p>
    <w:p w14:paraId="3953A9EC" w14:textId="77777777" w:rsidR="005E1507" w:rsidRPr="005E1507" w:rsidRDefault="005E1507" w:rsidP="005E1507">
      <w:r w:rsidRPr="005E1507">
        <w:t>-For Custom Events, an extension can be created in Tealium and custom JavaScript code can be written.</w:t>
      </w:r>
    </w:p>
    <w:p w14:paraId="59AA9C7F" w14:textId="77777777" w:rsidR="005E1507" w:rsidRPr="005E1507" w:rsidRDefault="005E1507" w:rsidP="005E1507">
      <w:r w:rsidRPr="005E1507">
        <w:rPr>
          <w:b/>
          <w:bCs/>
        </w:rPr>
        <w:t>4.</w:t>
      </w:r>
      <w:r w:rsidRPr="005E1507">
        <w:t> </w:t>
      </w:r>
      <w:r w:rsidRPr="005E1507">
        <w:rPr>
          <w:b/>
          <w:bCs/>
        </w:rPr>
        <w:t>Event Pixel Verification</w:t>
      </w:r>
      <w:r w:rsidRPr="005E1507">
        <w:t>:</w:t>
      </w:r>
    </w:p>
    <w:p w14:paraId="4EB1D245" w14:textId="70342E14" w:rsidR="005E1507" w:rsidRPr="005E1507" w:rsidRDefault="005E1507" w:rsidP="005E1507">
      <w:r w:rsidRPr="005E1507">
        <w:t>           1. Navigate to the page with Event Tag implemented on it.</w:t>
      </w:r>
      <w:r w:rsidRPr="005E1507">
        <w:br/>
        <w:t>           2. Open Developer’s Console and then Network Tab.</w:t>
      </w:r>
      <w:r w:rsidRPr="005E1507">
        <w:br/>
        <w:t>           3. Type “event.gif” in the search Box.</w:t>
      </w:r>
      <w:r w:rsidRPr="005E1507">
        <w:br/>
        <w:t>           4. Look for the beacon with domain name “</w:t>
      </w:r>
      <w:hyperlink r:id="rId19" w:history="1">
        <w:r w:rsidRPr="005E1507">
          <w:rPr>
            <w:rStyle w:val="Hyperlink"/>
          </w:rPr>
          <w:t>beacon.krxd.net</w:t>
        </w:r>
      </w:hyperlink>
      <w:r w:rsidRPr="005E1507">
        <w:t>”.</w:t>
      </w:r>
      <w:r w:rsidRPr="005E1507">
        <w:br/>
        <w:t>           5. Verify the corresponding attributes in the beacon.</w:t>
      </w:r>
      <w:r w:rsidRPr="005E1507">
        <w:br/>
        <w:t>           6. Alternatively, same can be verified using krux Console Debugger.</w:t>
      </w:r>
      <w:bookmarkStart w:id="3" w:name="_GoBack"/>
      <w:bookmarkEnd w:id="3"/>
    </w:p>
    <w:p w14:paraId="16DC7BF5" w14:textId="77777777" w:rsidR="005E1507" w:rsidRPr="006226DD" w:rsidRDefault="005E1507" w:rsidP="006226DD">
      <w:pPr>
        <w:jc w:val="center"/>
        <w:rPr>
          <w:b/>
          <w:color w:val="4472C4" w:themeColor="accent5"/>
          <w:sz w:val="36"/>
          <w:u w:val="single"/>
        </w:rPr>
      </w:pPr>
      <w:r w:rsidRPr="006226DD">
        <w:rPr>
          <w:b/>
          <w:color w:val="4472C4" w:themeColor="accent5"/>
          <w:sz w:val="36"/>
          <w:u w:val="single"/>
        </w:rPr>
        <w:lastRenderedPageBreak/>
        <w:t>APPENDIX</w:t>
      </w:r>
    </w:p>
    <w:p w14:paraId="4192C5C8" w14:textId="77777777" w:rsidR="005E1507" w:rsidRPr="005E1507" w:rsidRDefault="005E1507" w:rsidP="005E1507"/>
    <w:p w14:paraId="36BA64EB" w14:textId="77777777" w:rsidR="005E1507" w:rsidRPr="005E1507" w:rsidRDefault="005E1507" w:rsidP="005E1507"/>
    <w:p w14:paraId="27BE6E5A" w14:textId="77777777" w:rsidR="005E1507" w:rsidRPr="005E1507" w:rsidRDefault="005E1507" w:rsidP="005E1507"/>
    <w:bookmarkEnd w:id="0"/>
    <w:p w14:paraId="45F416E7" w14:textId="77777777" w:rsidR="005E1507" w:rsidRDefault="005E1507" w:rsidP="005A17FC"/>
    <w:sectPr w:rsidR="005E1507" w:rsidSect="00ED7F09">
      <w:headerReference w:type="default" r:id="rId20"/>
      <w:footerReference w:type="default" r:id="rId21"/>
      <w:pgSz w:w="11909" w:h="16834" w:code="9"/>
      <w:pgMar w:top="1260" w:right="839" w:bottom="1440" w:left="810" w:header="630" w:footer="56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0AF6C" w14:textId="77777777" w:rsidR="000577B0" w:rsidRDefault="000577B0" w:rsidP="00EC3653">
      <w:pPr>
        <w:spacing w:after="0" w:line="240" w:lineRule="auto"/>
      </w:pPr>
      <w:r>
        <w:separator/>
      </w:r>
    </w:p>
  </w:endnote>
  <w:endnote w:type="continuationSeparator" w:id="0">
    <w:p w14:paraId="4CF0E593" w14:textId="77777777" w:rsidR="000577B0" w:rsidRDefault="000577B0" w:rsidP="00EC3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D5035" w14:textId="69E18E5F" w:rsidR="00C52FAE" w:rsidRDefault="00C52FAE" w:rsidP="006102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6FEDA" w14:textId="77777777" w:rsidR="000577B0" w:rsidRDefault="000577B0" w:rsidP="00EC3653">
      <w:pPr>
        <w:spacing w:after="0" w:line="240" w:lineRule="auto"/>
      </w:pPr>
      <w:r>
        <w:separator/>
      </w:r>
    </w:p>
  </w:footnote>
  <w:footnote w:type="continuationSeparator" w:id="0">
    <w:p w14:paraId="1EA7F130" w14:textId="77777777" w:rsidR="000577B0" w:rsidRDefault="000577B0" w:rsidP="00EC3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896341154"/>
      <w:docPartObj>
        <w:docPartGallery w:val="Page Numbers (Top of Page)"/>
        <w:docPartUnique/>
      </w:docPartObj>
    </w:sdtPr>
    <w:sdtEndPr>
      <w:rPr>
        <w:b/>
        <w:bCs/>
        <w:noProof/>
        <w:color w:val="auto"/>
        <w:spacing w:val="0"/>
      </w:rPr>
    </w:sdtEndPr>
    <w:sdtContent>
      <w:p w14:paraId="6584F4EC" w14:textId="66F3ADCA" w:rsidR="000E2272" w:rsidRDefault="000E227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05A86" w:rsidRPr="00405A86">
          <w:rPr>
            <w:b/>
            <w:bCs/>
            <w:noProof/>
          </w:rPr>
          <w:t>17</w:t>
        </w:r>
        <w:r>
          <w:rPr>
            <w:b/>
            <w:bCs/>
            <w:noProof/>
          </w:rPr>
          <w:fldChar w:fldCharType="end"/>
        </w:r>
      </w:p>
    </w:sdtContent>
  </w:sdt>
  <w:p w14:paraId="6C5B146F" w14:textId="49062DB7" w:rsidR="00C52FAE" w:rsidRDefault="00C52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015C"/>
    <w:multiLevelType w:val="multilevel"/>
    <w:tmpl w:val="93C42D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56DBD"/>
    <w:multiLevelType w:val="multilevel"/>
    <w:tmpl w:val="80F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36010"/>
    <w:multiLevelType w:val="multilevel"/>
    <w:tmpl w:val="0C0A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A0D06"/>
    <w:multiLevelType w:val="multilevel"/>
    <w:tmpl w:val="A3D6F5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01D60"/>
    <w:multiLevelType w:val="multilevel"/>
    <w:tmpl w:val="2A62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D1BEB"/>
    <w:multiLevelType w:val="multilevel"/>
    <w:tmpl w:val="A01E0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64055"/>
    <w:multiLevelType w:val="multilevel"/>
    <w:tmpl w:val="6DE6A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3707E"/>
    <w:multiLevelType w:val="multilevel"/>
    <w:tmpl w:val="C772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51FFF"/>
    <w:multiLevelType w:val="multilevel"/>
    <w:tmpl w:val="4A82E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77237"/>
    <w:multiLevelType w:val="hybridMultilevel"/>
    <w:tmpl w:val="ED0C6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7D7A"/>
    <w:multiLevelType w:val="hybridMultilevel"/>
    <w:tmpl w:val="F98AC64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16E50EEF"/>
    <w:multiLevelType w:val="multilevel"/>
    <w:tmpl w:val="CC30F9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06992"/>
    <w:multiLevelType w:val="multilevel"/>
    <w:tmpl w:val="C9BA7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56744"/>
    <w:multiLevelType w:val="multilevel"/>
    <w:tmpl w:val="B94A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409C1"/>
    <w:multiLevelType w:val="multilevel"/>
    <w:tmpl w:val="E5A2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F2414"/>
    <w:multiLevelType w:val="multilevel"/>
    <w:tmpl w:val="7C3C86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26D4527C"/>
    <w:multiLevelType w:val="multilevel"/>
    <w:tmpl w:val="2CC6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E39BF"/>
    <w:multiLevelType w:val="multilevel"/>
    <w:tmpl w:val="075A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7E264D"/>
    <w:multiLevelType w:val="multilevel"/>
    <w:tmpl w:val="3B68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472DD"/>
    <w:multiLevelType w:val="multilevel"/>
    <w:tmpl w:val="957EA3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E65BD"/>
    <w:multiLevelType w:val="multilevel"/>
    <w:tmpl w:val="B46C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951C8"/>
    <w:multiLevelType w:val="multilevel"/>
    <w:tmpl w:val="3420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89380E"/>
    <w:multiLevelType w:val="multilevel"/>
    <w:tmpl w:val="5EF2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8D52E2"/>
    <w:multiLevelType w:val="multilevel"/>
    <w:tmpl w:val="E1263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006FB3"/>
    <w:multiLevelType w:val="multilevel"/>
    <w:tmpl w:val="F1E4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5D070A"/>
    <w:multiLevelType w:val="hybridMultilevel"/>
    <w:tmpl w:val="6374E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FF4163"/>
    <w:multiLevelType w:val="multilevel"/>
    <w:tmpl w:val="491C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27170E"/>
    <w:multiLevelType w:val="multilevel"/>
    <w:tmpl w:val="5212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9867B0"/>
    <w:multiLevelType w:val="multilevel"/>
    <w:tmpl w:val="0C5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A3F78"/>
    <w:multiLevelType w:val="multilevel"/>
    <w:tmpl w:val="3698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880421"/>
    <w:multiLevelType w:val="multilevel"/>
    <w:tmpl w:val="48708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1E18FB"/>
    <w:multiLevelType w:val="multilevel"/>
    <w:tmpl w:val="1966D4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5375751D"/>
    <w:multiLevelType w:val="multilevel"/>
    <w:tmpl w:val="46EC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14461C"/>
    <w:multiLevelType w:val="multilevel"/>
    <w:tmpl w:val="E2EC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0562E"/>
    <w:multiLevelType w:val="multilevel"/>
    <w:tmpl w:val="E2FA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E3546F"/>
    <w:multiLevelType w:val="hybridMultilevel"/>
    <w:tmpl w:val="D266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AC39FF"/>
    <w:multiLevelType w:val="multilevel"/>
    <w:tmpl w:val="605E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BA7D20"/>
    <w:multiLevelType w:val="hybridMultilevel"/>
    <w:tmpl w:val="1130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C73F88"/>
    <w:multiLevelType w:val="hybridMultilevel"/>
    <w:tmpl w:val="92647B60"/>
    <w:lvl w:ilvl="0" w:tplc="03983DC2">
      <w:start w:val="1"/>
      <w:numFmt w:val="lowerRoman"/>
      <w:lvlText w:val="%1."/>
      <w:lvlJc w:val="left"/>
      <w:pPr>
        <w:ind w:left="1130" w:hanging="72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9" w15:restartNumberingAfterBreak="0">
    <w:nsid w:val="60CD6542"/>
    <w:multiLevelType w:val="multilevel"/>
    <w:tmpl w:val="ACBC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2B736E"/>
    <w:multiLevelType w:val="multilevel"/>
    <w:tmpl w:val="1E94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8808BD"/>
    <w:multiLevelType w:val="multilevel"/>
    <w:tmpl w:val="D458F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BF40BD"/>
    <w:multiLevelType w:val="multilevel"/>
    <w:tmpl w:val="B908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8425A4"/>
    <w:multiLevelType w:val="multilevel"/>
    <w:tmpl w:val="8C8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8E2DCE"/>
    <w:multiLevelType w:val="hybridMultilevel"/>
    <w:tmpl w:val="CC5A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B73DF8"/>
    <w:multiLevelType w:val="hybridMultilevel"/>
    <w:tmpl w:val="0F78ED0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6" w15:restartNumberingAfterBreak="0">
    <w:nsid w:val="73F42499"/>
    <w:multiLevelType w:val="multilevel"/>
    <w:tmpl w:val="5352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EC1E89"/>
    <w:multiLevelType w:val="hybridMultilevel"/>
    <w:tmpl w:val="3FBA5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C7608D"/>
    <w:multiLevelType w:val="hybridMultilevel"/>
    <w:tmpl w:val="A52C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D43B1C"/>
    <w:multiLevelType w:val="multilevel"/>
    <w:tmpl w:val="B10CB5A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0" w15:restartNumberingAfterBreak="0">
    <w:nsid w:val="7B4D7A56"/>
    <w:multiLevelType w:val="multilevel"/>
    <w:tmpl w:val="156A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D95EF9"/>
    <w:multiLevelType w:val="multilevel"/>
    <w:tmpl w:val="74BA5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B23620"/>
    <w:multiLevelType w:val="hybridMultilevel"/>
    <w:tmpl w:val="306C1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3"/>
  </w:num>
  <w:num w:numId="3">
    <w:abstractNumId w:val="22"/>
  </w:num>
  <w:num w:numId="4">
    <w:abstractNumId w:val="42"/>
  </w:num>
  <w:num w:numId="5">
    <w:abstractNumId w:val="16"/>
  </w:num>
  <w:num w:numId="6">
    <w:abstractNumId w:val="14"/>
  </w:num>
  <w:num w:numId="7">
    <w:abstractNumId w:val="2"/>
  </w:num>
  <w:num w:numId="8">
    <w:abstractNumId w:val="29"/>
  </w:num>
  <w:num w:numId="9">
    <w:abstractNumId w:val="28"/>
  </w:num>
  <w:num w:numId="10">
    <w:abstractNumId w:val="17"/>
  </w:num>
  <w:num w:numId="11">
    <w:abstractNumId w:val="39"/>
  </w:num>
  <w:num w:numId="12">
    <w:abstractNumId w:val="21"/>
  </w:num>
  <w:num w:numId="13">
    <w:abstractNumId w:val="26"/>
  </w:num>
  <w:num w:numId="14">
    <w:abstractNumId w:val="43"/>
  </w:num>
  <w:num w:numId="15">
    <w:abstractNumId w:val="1"/>
  </w:num>
  <w:num w:numId="16">
    <w:abstractNumId w:val="36"/>
  </w:num>
  <w:num w:numId="17">
    <w:abstractNumId w:val="7"/>
  </w:num>
  <w:num w:numId="18">
    <w:abstractNumId w:val="46"/>
  </w:num>
  <w:num w:numId="19">
    <w:abstractNumId w:val="18"/>
  </w:num>
  <w:num w:numId="20">
    <w:abstractNumId w:val="37"/>
  </w:num>
  <w:num w:numId="21">
    <w:abstractNumId w:val="35"/>
  </w:num>
  <w:num w:numId="22">
    <w:abstractNumId w:val="48"/>
  </w:num>
  <w:num w:numId="23">
    <w:abstractNumId w:val="44"/>
  </w:num>
  <w:num w:numId="24">
    <w:abstractNumId w:val="27"/>
  </w:num>
  <w:num w:numId="25">
    <w:abstractNumId w:val="51"/>
  </w:num>
  <w:num w:numId="26">
    <w:abstractNumId w:val="8"/>
  </w:num>
  <w:num w:numId="27">
    <w:abstractNumId w:val="41"/>
  </w:num>
  <w:num w:numId="28">
    <w:abstractNumId w:val="6"/>
  </w:num>
  <w:num w:numId="29">
    <w:abstractNumId w:val="50"/>
  </w:num>
  <w:num w:numId="30">
    <w:abstractNumId w:val="40"/>
  </w:num>
  <w:num w:numId="31">
    <w:abstractNumId w:val="20"/>
  </w:num>
  <w:num w:numId="32">
    <w:abstractNumId w:val="30"/>
  </w:num>
  <w:num w:numId="33">
    <w:abstractNumId w:val="4"/>
  </w:num>
  <w:num w:numId="34">
    <w:abstractNumId w:val="24"/>
  </w:num>
  <w:num w:numId="35">
    <w:abstractNumId w:val="23"/>
  </w:num>
  <w:num w:numId="36">
    <w:abstractNumId w:val="0"/>
  </w:num>
  <w:num w:numId="37">
    <w:abstractNumId w:val="13"/>
  </w:num>
  <w:num w:numId="38">
    <w:abstractNumId w:val="3"/>
  </w:num>
  <w:num w:numId="39">
    <w:abstractNumId w:val="34"/>
  </w:num>
  <w:num w:numId="40">
    <w:abstractNumId w:val="12"/>
  </w:num>
  <w:num w:numId="41">
    <w:abstractNumId w:val="5"/>
  </w:num>
  <w:num w:numId="42">
    <w:abstractNumId w:val="32"/>
  </w:num>
  <w:num w:numId="43">
    <w:abstractNumId w:val="49"/>
  </w:num>
  <w:num w:numId="44">
    <w:abstractNumId w:val="31"/>
  </w:num>
  <w:num w:numId="45">
    <w:abstractNumId w:val="15"/>
  </w:num>
  <w:num w:numId="46">
    <w:abstractNumId w:val="11"/>
  </w:num>
  <w:num w:numId="47">
    <w:abstractNumId w:val="10"/>
  </w:num>
  <w:num w:numId="48">
    <w:abstractNumId w:val="45"/>
  </w:num>
  <w:num w:numId="49">
    <w:abstractNumId w:val="47"/>
  </w:num>
  <w:num w:numId="50">
    <w:abstractNumId w:val="25"/>
  </w:num>
  <w:num w:numId="51">
    <w:abstractNumId w:val="52"/>
  </w:num>
  <w:num w:numId="52">
    <w:abstractNumId w:val="38"/>
  </w:num>
  <w:num w:numId="53">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653"/>
    <w:rsid w:val="00003488"/>
    <w:rsid w:val="00005525"/>
    <w:rsid w:val="00012A6D"/>
    <w:rsid w:val="00015B07"/>
    <w:rsid w:val="000238FB"/>
    <w:rsid w:val="00023ACD"/>
    <w:rsid w:val="00024344"/>
    <w:rsid w:val="0002788F"/>
    <w:rsid w:val="00031A3B"/>
    <w:rsid w:val="00032377"/>
    <w:rsid w:val="0003491C"/>
    <w:rsid w:val="00040B2C"/>
    <w:rsid w:val="000563E5"/>
    <w:rsid w:val="000577B0"/>
    <w:rsid w:val="00060957"/>
    <w:rsid w:val="00062F99"/>
    <w:rsid w:val="00063456"/>
    <w:rsid w:val="0007202D"/>
    <w:rsid w:val="0007391F"/>
    <w:rsid w:val="00074E0E"/>
    <w:rsid w:val="00075412"/>
    <w:rsid w:val="000868EE"/>
    <w:rsid w:val="0009255C"/>
    <w:rsid w:val="000928F4"/>
    <w:rsid w:val="000952E9"/>
    <w:rsid w:val="00095928"/>
    <w:rsid w:val="000A07A8"/>
    <w:rsid w:val="000A47D7"/>
    <w:rsid w:val="000A71DF"/>
    <w:rsid w:val="000B057F"/>
    <w:rsid w:val="000B3E89"/>
    <w:rsid w:val="000B602F"/>
    <w:rsid w:val="000C1C25"/>
    <w:rsid w:val="000C490A"/>
    <w:rsid w:val="000C5910"/>
    <w:rsid w:val="000D12E9"/>
    <w:rsid w:val="000D4D6B"/>
    <w:rsid w:val="000E2272"/>
    <w:rsid w:val="000E255A"/>
    <w:rsid w:val="000E37B5"/>
    <w:rsid w:val="000E3B97"/>
    <w:rsid w:val="000E4E65"/>
    <w:rsid w:val="000E5852"/>
    <w:rsid w:val="000F1F3F"/>
    <w:rsid w:val="000F226D"/>
    <w:rsid w:val="000F37A9"/>
    <w:rsid w:val="000F4A72"/>
    <w:rsid w:val="000F526F"/>
    <w:rsid w:val="000F6123"/>
    <w:rsid w:val="000F6685"/>
    <w:rsid w:val="000F7B21"/>
    <w:rsid w:val="00100D22"/>
    <w:rsid w:val="00104150"/>
    <w:rsid w:val="001044BB"/>
    <w:rsid w:val="00107828"/>
    <w:rsid w:val="001146C9"/>
    <w:rsid w:val="0012021C"/>
    <w:rsid w:val="0012216C"/>
    <w:rsid w:val="001221E2"/>
    <w:rsid w:val="00123AAF"/>
    <w:rsid w:val="00130528"/>
    <w:rsid w:val="00131793"/>
    <w:rsid w:val="00137F5F"/>
    <w:rsid w:val="0014565A"/>
    <w:rsid w:val="00145E44"/>
    <w:rsid w:val="0014757B"/>
    <w:rsid w:val="00153F51"/>
    <w:rsid w:val="001540F4"/>
    <w:rsid w:val="0015430B"/>
    <w:rsid w:val="001578EF"/>
    <w:rsid w:val="0016024C"/>
    <w:rsid w:val="00160D75"/>
    <w:rsid w:val="001618AC"/>
    <w:rsid w:val="00166D84"/>
    <w:rsid w:val="00167825"/>
    <w:rsid w:val="001704CF"/>
    <w:rsid w:val="00173596"/>
    <w:rsid w:val="0017490B"/>
    <w:rsid w:val="001843A5"/>
    <w:rsid w:val="00185F77"/>
    <w:rsid w:val="001870A1"/>
    <w:rsid w:val="001954F0"/>
    <w:rsid w:val="001A2669"/>
    <w:rsid w:val="001B016E"/>
    <w:rsid w:val="001B3045"/>
    <w:rsid w:val="001B3EE0"/>
    <w:rsid w:val="001C2725"/>
    <w:rsid w:val="001D1E06"/>
    <w:rsid w:val="001D4566"/>
    <w:rsid w:val="001D63E9"/>
    <w:rsid w:val="001E146D"/>
    <w:rsid w:val="001E6A00"/>
    <w:rsid w:val="001F154D"/>
    <w:rsid w:val="001F3749"/>
    <w:rsid w:val="002019A9"/>
    <w:rsid w:val="00202999"/>
    <w:rsid w:val="002034A7"/>
    <w:rsid w:val="002172A0"/>
    <w:rsid w:val="002209DE"/>
    <w:rsid w:val="00223F48"/>
    <w:rsid w:val="00224E3C"/>
    <w:rsid w:val="00234018"/>
    <w:rsid w:val="002353BE"/>
    <w:rsid w:val="00241BC3"/>
    <w:rsid w:val="00241D14"/>
    <w:rsid w:val="00242F86"/>
    <w:rsid w:val="00246D3B"/>
    <w:rsid w:val="00256969"/>
    <w:rsid w:val="00261B46"/>
    <w:rsid w:val="00261DC6"/>
    <w:rsid w:val="00262359"/>
    <w:rsid w:val="0026376D"/>
    <w:rsid w:val="00265950"/>
    <w:rsid w:val="002666B1"/>
    <w:rsid w:val="002667DC"/>
    <w:rsid w:val="00267F62"/>
    <w:rsid w:val="00271640"/>
    <w:rsid w:val="0027526E"/>
    <w:rsid w:val="00276C93"/>
    <w:rsid w:val="002862B6"/>
    <w:rsid w:val="00286330"/>
    <w:rsid w:val="0029289C"/>
    <w:rsid w:val="00296A29"/>
    <w:rsid w:val="002A226B"/>
    <w:rsid w:val="002B2D11"/>
    <w:rsid w:val="002B34F8"/>
    <w:rsid w:val="002C03F9"/>
    <w:rsid w:val="002C13BF"/>
    <w:rsid w:val="002C15DF"/>
    <w:rsid w:val="002C39E4"/>
    <w:rsid w:val="002C66A3"/>
    <w:rsid w:val="002D1AFE"/>
    <w:rsid w:val="002D2496"/>
    <w:rsid w:val="002E14F7"/>
    <w:rsid w:val="002E50D3"/>
    <w:rsid w:val="002E5E51"/>
    <w:rsid w:val="002F0321"/>
    <w:rsid w:val="002F1EEE"/>
    <w:rsid w:val="002F531A"/>
    <w:rsid w:val="00302532"/>
    <w:rsid w:val="00303B22"/>
    <w:rsid w:val="003058EA"/>
    <w:rsid w:val="0030727B"/>
    <w:rsid w:val="0031371C"/>
    <w:rsid w:val="00325961"/>
    <w:rsid w:val="0033015D"/>
    <w:rsid w:val="00340E65"/>
    <w:rsid w:val="00341F08"/>
    <w:rsid w:val="003475A3"/>
    <w:rsid w:val="00360A47"/>
    <w:rsid w:val="00362EC5"/>
    <w:rsid w:val="003664B6"/>
    <w:rsid w:val="003736AC"/>
    <w:rsid w:val="00375F7C"/>
    <w:rsid w:val="0038190A"/>
    <w:rsid w:val="003848EE"/>
    <w:rsid w:val="00386562"/>
    <w:rsid w:val="00395156"/>
    <w:rsid w:val="00396DA0"/>
    <w:rsid w:val="003A5C59"/>
    <w:rsid w:val="003C5C81"/>
    <w:rsid w:val="003C71FD"/>
    <w:rsid w:val="003D2143"/>
    <w:rsid w:val="003D26C7"/>
    <w:rsid w:val="003D2E80"/>
    <w:rsid w:val="003D3CEA"/>
    <w:rsid w:val="003E7D43"/>
    <w:rsid w:val="003F0381"/>
    <w:rsid w:val="003F0909"/>
    <w:rsid w:val="003F0F91"/>
    <w:rsid w:val="003F2E94"/>
    <w:rsid w:val="00405A86"/>
    <w:rsid w:val="00405CA3"/>
    <w:rsid w:val="00425488"/>
    <w:rsid w:val="00431921"/>
    <w:rsid w:val="00433B75"/>
    <w:rsid w:val="00434E77"/>
    <w:rsid w:val="00444085"/>
    <w:rsid w:val="00445A0E"/>
    <w:rsid w:val="00447947"/>
    <w:rsid w:val="004505AF"/>
    <w:rsid w:val="004524BB"/>
    <w:rsid w:val="0045312C"/>
    <w:rsid w:val="00454C7E"/>
    <w:rsid w:val="00461C6A"/>
    <w:rsid w:val="004622CB"/>
    <w:rsid w:val="00466141"/>
    <w:rsid w:val="004708F9"/>
    <w:rsid w:val="00470A96"/>
    <w:rsid w:val="00470AA0"/>
    <w:rsid w:val="00471D1A"/>
    <w:rsid w:val="00475AB6"/>
    <w:rsid w:val="00481E3F"/>
    <w:rsid w:val="00483563"/>
    <w:rsid w:val="0048421B"/>
    <w:rsid w:val="004855EB"/>
    <w:rsid w:val="00490D89"/>
    <w:rsid w:val="00495011"/>
    <w:rsid w:val="00497059"/>
    <w:rsid w:val="0049723B"/>
    <w:rsid w:val="004A0353"/>
    <w:rsid w:val="004A28B2"/>
    <w:rsid w:val="004A3827"/>
    <w:rsid w:val="004A68EB"/>
    <w:rsid w:val="004B03DC"/>
    <w:rsid w:val="004B4B1D"/>
    <w:rsid w:val="004B5FEC"/>
    <w:rsid w:val="004C1811"/>
    <w:rsid w:val="004C6A2E"/>
    <w:rsid w:val="004D6333"/>
    <w:rsid w:val="004D6B32"/>
    <w:rsid w:val="004E1344"/>
    <w:rsid w:val="004E428F"/>
    <w:rsid w:val="004E5762"/>
    <w:rsid w:val="004F0350"/>
    <w:rsid w:val="004F10EB"/>
    <w:rsid w:val="004F2593"/>
    <w:rsid w:val="00505B71"/>
    <w:rsid w:val="0051451F"/>
    <w:rsid w:val="00515DEE"/>
    <w:rsid w:val="005204BE"/>
    <w:rsid w:val="005208F3"/>
    <w:rsid w:val="005247CB"/>
    <w:rsid w:val="00524CAC"/>
    <w:rsid w:val="00525336"/>
    <w:rsid w:val="0052548F"/>
    <w:rsid w:val="00531388"/>
    <w:rsid w:val="00534F42"/>
    <w:rsid w:val="00537969"/>
    <w:rsid w:val="00544D52"/>
    <w:rsid w:val="00546A38"/>
    <w:rsid w:val="00546BCC"/>
    <w:rsid w:val="005509B1"/>
    <w:rsid w:val="005519AE"/>
    <w:rsid w:val="005538D5"/>
    <w:rsid w:val="0055485F"/>
    <w:rsid w:val="00555304"/>
    <w:rsid w:val="005567FC"/>
    <w:rsid w:val="00560D5F"/>
    <w:rsid w:val="00564995"/>
    <w:rsid w:val="005660B8"/>
    <w:rsid w:val="00570C13"/>
    <w:rsid w:val="00571B47"/>
    <w:rsid w:val="00572E1E"/>
    <w:rsid w:val="00580611"/>
    <w:rsid w:val="0058167E"/>
    <w:rsid w:val="00585022"/>
    <w:rsid w:val="005A0287"/>
    <w:rsid w:val="005A17FC"/>
    <w:rsid w:val="005B341C"/>
    <w:rsid w:val="005B3882"/>
    <w:rsid w:val="005C0987"/>
    <w:rsid w:val="005C189A"/>
    <w:rsid w:val="005C19C9"/>
    <w:rsid w:val="005D2B1E"/>
    <w:rsid w:val="005D4F49"/>
    <w:rsid w:val="005D77C7"/>
    <w:rsid w:val="005E06B2"/>
    <w:rsid w:val="005E1507"/>
    <w:rsid w:val="005E1E38"/>
    <w:rsid w:val="005E6110"/>
    <w:rsid w:val="005E6860"/>
    <w:rsid w:val="005E69E5"/>
    <w:rsid w:val="005F6392"/>
    <w:rsid w:val="00602252"/>
    <w:rsid w:val="006041E2"/>
    <w:rsid w:val="0061020B"/>
    <w:rsid w:val="00613F8E"/>
    <w:rsid w:val="006226DD"/>
    <w:rsid w:val="00630725"/>
    <w:rsid w:val="0063423D"/>
    <w:rsid w:val="006379E8"/>
    <w:rsid w:val="006438B0"/>
    <w:rsid w:val="00647E4B"/>
    <w:rsid w:val="00653CA5"/>
    <w:rsid w:val="00656B31"/>
    <w:rsid w:val="00661D94"/>
    <w:rsid w:val="00665298"/>
    <w:rsid w:val="00665CFE"/>
    <w:rsid w:val="0067003B"/>
    <w:rsid w:val="006703CB"/>
    <w:rsid w:val="0067487D"/>
    <w:rsid w:val="00675180"/>
    <w:rsid w:val="0067573A"/>
    <w:rsid w:val="006776B0"/>
    <w:rsid w:val="006805C8"/>
    <w:rsid w:val="00680888"/>
    <w:rsid w:val="00682B25"/>
    <w:rsid w:val="006836ED"/>
    <w:rsid w:val="00685CD2"/>
    <w:rsid w:val="00691453"/>
    <w:rsid w:val="006A1FBD"/>
    <w:rsid w:val="006A3D86"/>
    <w:rsid w:val="006B0E0F"/>
    <w:rsid w:val="006B2C43"/>
    <w:rsid w:val="006B3F8C"/>
    <w:rsid w:val="006C0ED6"/>
    <w:rsid w:val="006C19ED"/>
    <w:rsid w:val="006C290C"/>
    <w:rsid w:val="006C338E"/>
    <w:rsid w:val="006C5C42"/>
    <w:rsid w:val="006D1DB4"/>
    <w:rsid w:val="006D2347"/>
    <w:rsid w:val="006E130B"/>
    <w:rsid w:val="006E322C"/>
    <w:rsid w:val="006E4926"/>
    <w:rsid w:val="006E6A48"/>
    <w:rsid w:val="006E7412"/>
    <w:rsid w:val="00703EFE"/>
    <w:rsid w:val="00704797"/>
    <w:rsid w:val="00704CA4"/>
    <w:rsid w:val="00705798"/>
    <w:rsid w:val="00706CEE"/>
    <w:rsid w:val="007118B6"/>
    <w:rsid w:val="00711955"/>
    <w:rsid w:val="007135B5"/>
    <w:rsid w:val="00716B93"/>
    <w:rsid w:val="007176C0"/>
    <w:rsid w:val="00721D62"/>
    <w:rsid w:val="00722EBA"/>
    <w:rsid w:val="00725958"/>
    <w:rsid w:val="0073400E"/>
    <w:rsid w:val="00735161"/>
    <w:rsid w:val="00737666"/>
    <w:rsid w:val="00741615"/>
    <w:rsid w:val="0074202F"/>
    <w:rsid w:val="00745154"/>
    <w:rsid w:val="00745F6B"/>
    <w:rsid w:val="00750FD5"/>
    <w:rsid w:val="00751343"/>
    <w:rsid w:val="00751D0A"/>
    <w:rsid w:val="007530EC"/>
    <w:rsid w:val="00761E49"/>
    <w:rsid w:val="00766185"/>
    <w:rsid w:val="0076644D"/>
    <w:rsid w:val="0076678F"/>
    <w:rsid w:val="00767E7D"/>
    <w:rsid w:val="00775D1E"/>
    <w:rsid w:val="007776B8"/>
    <w:rsid w:val="00777F40"/>
    <w:rsid w:val="007856B2"/>
    <w:rsid w:val="00791B68"/>
    <w:rsid w:val="007A316C"/>
    <w:rsid w:val="007A69DD"/>
    <w:rsid w:val="007A77E7"/>
    <w:rsid w:val="007B4AD5"/>
    <w:rsid w:val="007B56C1"/>
    <w:rsid w:val="007B7F2B"/>
    <w:rsid w:val="007C007B"/>
    <w:rsid w:val="007C0561"/>
    <w:rsid w:val="007C1CA2"/>
    <w:rsid w:val="007C4BE0"/>
    <w:rsid w:val="007D060D"/>
    <w:rsid w:val="007D07FC"/>
    <w:rsid w:val="007D2047"/>
    <w:rsid w:val="007D5D38"/>
    <w:rsid w:val="007E7384"/>
    <w:rsid w:val="007F22CF"/>
    <w:rsid w:val="007F2C14"/>
    <w:rsid w:val="007F43B6"/>
    <w:rsid w:val="007F7319"/>
    <w:rsid w:val="008035FC"/>
    <w:rsid w:val="00804E68"/>
    <w:rsid w:val="00805888"/>
    <w:rsid w:val="00816BDF"/>
    <w:rsid w:val="008172C5"/>
    <w:rsid w:val="00821043"/>
    <w:rsid w:val="00823CD3"/>
    <w:rsid w:val="00826AFE"/>
    <w:rsid w:val="00830AFA"/>
    <w:rsid w:val="00831C2B"/>
    <w:rsid w:val="00833D11"/>
    <w:rsid w:val="00836077"/>
    <w:rsid w:val="00850681"/>
    <w:rsid w:val="00851202"/>
    <w:rsid w:val="008737E5"/>
    <w:rsid w:val="00873BD2"/>
    <w:rsid w:val="00873F30"/>
    <w:rsid w:val="00876484"/>
    <w:rsid w:val="008804F2"/>
    <w:rsid w:val="0088074D"/>
    <w:rsid w:val="00881D54"/>
    <w:rsid w:val="00882426"/>
    <w:rsid w:val="00885AE4"/>
    <w:rsid w:val="00885F13"/>
    <w:rsid w:val="00887591"/>
    <w:rsid w:val="00887D6A"/>
    <w:rsid w:val="008916A8"/>
    <w:rsid w:val="00891D0A"/>
    <w:rsid w:val="0089249F"/>
    <w:rsid w:val="00893F07"/>
    <w:rsid w:val="008A37C1"/>
    <w:rsid w:val="008A39C1"/>
    <w:rsid w:val="008A67DF"/>
    <w:rsid w:val="008B0DB9"/>
    <w:rsid w:val="008B1B6F"/>
    <w:rsid w:val="008B4534"/>
    <w:rsid w:val="008B4E8D"/>
    <w:rsid w:val="008B7B19"/>
    <w:rsid w:val="008B7E70"/>
    <w:rsid w:val="008B7FD2"/>
    <w:rsid w:val="008C4B03"/>
    <w:rsid w:val="008C6572"/>
    <w:rsid w:val="008C6903"/>
    <w:rsid w:val="008C6B43"/>
    <w:rsid w:val="008D3F59"/>
    <w:rsid w:val="008D560C"/>
    <w:rsid w:val="008D76BF"/>
    <w:rsid w:val="008E1918"/>
    <w:rsid w:val="008E2D5E"/>
    <w:rsid w:val="008E6395"/>
    <w:rsid w:val="009045AA"/>
    <w:rsid w:val="00906A04"/>
    <w:rsid w:val="009119BB"/>
    <w:rsid w:val="0091277F"/>
    <w:rsid w:val="00912B86"/>
    <w:rsid w:val="00922A48"/>
    <w:rsid w:val="00922F6B"/>
    <w:rsid w:val="009245EB"/>
    <w:rsid w:val="00925DCD"/>
    <w:rsid w:val="00927594"/>
    <w:rsid w:val="00931C01"/>
    <w:rsid w:val="0093239A"/>
    <w:rsid w:val="00956743"/>
    <w:rsid w:val="00967059"/>
    <w:rsid w:val="0097074D"/>
    <w:rsid w:val="00971EC3"/>
    <w:rsid w:val="00973A2E"/>
    <w:rsid w:val="009757CA"/>
    <w:rsid w:val="00986014"/>
    <w:rsid w:val="0098686A"/>
    <w:rsid w:val="00986951"/>
    <w:rsid w:val="00992FB9"/>
    <w:rsid w:val="009A13EB"/>
    <w:rsid w:val="009A45D8"/>
    <w:rsid w:val="009A6DB3"/>
    <w:rsid w:val="009B3053"/>
    <w:rsid w:val="009B36F3"/>
    <w:rsid w:val="009C3DEF"/>
    <w:rsid w:val="009C5588"/>
    <w:rsid w:val="009C55AD"/>
    <w:rsid w:val="009D5128"/>
    <w:rsid w:val="009E0953"/>
    <w:rsid w:val="009E3AB5"/>
    <w:rsid w:val="009F5CE1"/>
    <w:rsid w:val="009F5F88"/>
    <w:rsid w:val="009F60FF"/>
    <w:rsid w:val="00A02CE0"/>
    <w:rsid w:val="00A04C9D"/>
    <w:rsid w:val="00A07C11"/>
    <w:rsid w:val="00A10A30"/>
    <w:rsid w:val="00A13320"/>
    <w:rsid w:val="00A1535D"/>
    <w:rsid w:val="00A24552"/>
    <w:rsid w:val="00A2541B"/>
    <w:rsid w:val="00A30F94"/>
    <w:rsid w:val="00A338E4"/>
    <w:rsid w:val="00A40074"/>
    <w:rsid w:val="00A43DD5"/>
    <w:rsid w:val="00A45938"/>
    <w:rsid w:val="00A45D1A"/>
    <w:rsid w:val="00A50237"/>
    <w:rsid w:val="00A55E47"/>
    <w:rsid w:val="00A60062"/>
    <w:rsid w:val="00A620E6"/>
    <w:rsid w:val="00A6235E"/>
    <w:rsid w:val="00A63ACA"/>
    <w:rsid w:val="00A65198"/>
    <w:rsid w:val="00A65573"/>
    <w:rsid w:val="00A775CE"/>
    <w:rsid w:val="00A83AD8"/>
    <w:rsid w:val="00A87683"/>
    <w:rsid w:val="00A90D6F"/>
    <w:rsid w:val="00A92097"/>
    <w:rsid w:val="00A94707"/>
    <w:rsid w:val="00A95169"/>
    <w:rsid w:val="00AA142B"/>
    <w:rsid w:val="00AA33FC"/>
    <w:rsid w:val="00AB00E2"/>
    <w:rsid w:val="00AB0517"/>
    <w:rsid w:val="00AB153D"/>
    <w:rsid w:val="00AB4AE4"/>
    <w:rsid w:val="00AB4EB6"/>
    <w:rsid w:val="00AD405B"/>
    <w:rsid w:val="00AD4D2D"/>
    <w:rsid w:val="00AD53A8"/>
    <w:rsid w:val="00AE25B7"/>
    <w:rsid w:val="00AE6255"/>
    <w:rsid w:val="00AF09D0"/>
    <w:rsid w:val="00AF109F"/>
    <w:rsid w:val="00AF3AFD"/>
    <w:rsid w:val="00B02593"/>
    <w:rsid w:val="00B026C0"/>
    <w:rsid w:val="00B0289E"/>
    <w:rsid w:val="00B13576"/>
    <w:rsid w:val="00B14401"/>
    <w:rsid w:val="00B15CA4"/>
    <w:rsid w:val="00B1756B"/>
    <w:rsid w:val="00B2027E"/>
    <w:rsid w:val="00B2115C"/>
    <w:rsid w:val="00B2395A"/>
    <w:rsid w:val="00B32566"/>
    <w:rsid w:val="00B36689"/>
    <w:rsid w:val="00B37784"/>
    <w:rsid w:val="00B40C33"/>
    <w:rsid w:val="00B509ED"/>
    <w:rsid w:val="00B72852"/>
    <w:rsid w:val="00B76E66"/>
    <w:rsid w:val="00B81E43"/>
    <w:rsid w:val="00B826BA"/>
    <w:rsid w:val="00B8404B"/>
    <w:rsid w:val="00B92A01"/>
    <w:rsid w:val="00B96976"/>
    <w:rsid w:val="00BA21E8"/>
    <w:rsid w:val="00BB1A84"/>
    <w:rsid w:val="00BB2F94"/>
    <w:rsid w:val="00BB741C"/>
    <w:rsid w:val="00BC119F"/>
    <w:rsid w:val="00BC2B70"/>
    <w:rsid w:val="00BC3E52"/>
    <w:rsid w:val="00BC492E"/>
    <w:rsid w:val="00BC4F8E"/>
    <w:rsid w:val="00BC6D5D"/>
    <w:rsid w:val="00BD484F"/>
    <w:rsid w:val="00BD6FBE"/>
    <w:rsid w:val="00BE52AE"/>
    <w:rsid w:val="00BE56BB"/>
    <w:rsid w:val="00BF19C9"/>
    <w:rsid w:val="00BF21A7"/>
    <w:rsid w:val="00BF2E9E"/>
    <w:rsid w:val="00BF3B28"/>
    <w:rsid w:val="00C02094"/>
    <w:rsid w:val="00C0272A"/>
    <w:rsid w:val="00C211D5"/>
    <w:rsid w:val="00C241BF"/>
    <w:rsid w:val="00C26722"/>
    <w:rsid w:val="00C344C5"/>
    <w:rsid w:val="00C35854"/>
    <w:rsid w:val="00C448F6"/>
    <w:rsid w:val="00C47807"/>
    <w:rsid w:val="00C479E8"/>
    <w:rsid w:val="00C47C75"/>
    <w:rsid w:val="00C50B8A"/>
    <w:rsid w:val="00C52A68"/>
    <w:rsid w:val="00C52FAE"/>
    <w:rsid w:val="00C54F48"/>
    <w:rsid w:val="00C56C15"/>
    <w:rsid w:val="00C603DC"/>
    <w:rsid w:val="00C62FE1"/>
    <w:rsid w:val="00C639AC"/>
    <w:rsid w:val="00C76C35"/>
    <w:rsid w:val="00C821FC"/>
    <w:rsid w:val="00C856AD"/>
    <w:rsid w:val="00C9423F"/>
    <w:rsid w:val="00C96AB1"/>
    <w:rsid w:val="00C9794F"/>
    <w:rsid w:val="00CA1666"/>
    <w:rsid w:val="00CA31E1"/>
    <w:rsid w:val="00CA33EC"/>
    <w:rsid w:val="00CA480A"/>
    <w:rsid w:val="00CA6AFB"/>
    <w:rsid w:val="00CA7C7C"/>
    <w:rsid w:val="00CB0956"/>
    <w:rsid w:val="00CB3EEB"/>
    <w:rsid w:val="00CB52DB"/>
    <w:rsid w:val="00CB788F"/>
    <w:rsid w:val="00CC0E59"/>
    <w:rsid w:val="00CE6D0E"/>
    <w:rsid w:val="00CE7464"/>
    <w:rsid w:val="00CF2312"/>
    <w:rsid w:val="00CF64B6"/>
    <w:rsid w:val="00D03D4E"/>
    <w:rsid w:val="00D04504"/>
    <w:rsid w:val="00D04F37"/>
    <w:rsid w:val="00D05722"/>
    <w:rsid w:val="00D06DFB"/>
    <w:rsid w:val="00D1069B"/>
    <w:rsid w:val="00D10F86"/>
    <w:rsid w:val="00D15A48"/>
    <w:rsid w:val="00D16D3A"/>
    <w:rsid w:val="00D20F4D"/>
    <w:rsid w:val="00D246C4"/>
    <w:rsid w:val="00D35FFC"/>
    <w:rsid w:val="00D4039C"/>
    <w:rsid w:val="00D40961"/>
    <w:rsid w:val="00D419A3"/>
    <w:rsid w:val="00D42733"/>
    <w:rsid w:val="00D476C7"/>
    <w:rsid w:val="00D50203"/>
    <w:rsid w:val="00D53FC3"/>
    <w:rsid w:val="00D57CA4"/>
    <w:rsid w:val="00D60939"/>
    <w:rsid w:val="00D657DB"/>
    <w:rsid w:val="00D73A1C"/>
    <w:rsid w:val="00D75CE7"/>
    <w:rsid w:val="00D82A55"/>
    <w:rsid w:val="00D83837"/>
    <w:rsid w:val="00D84BCB"/>
    <w:rsid w:val="00D926CE"/>
    <w:rsid w:val="00D95AC7"/>
    <w:rsid w:val="00DA2D49"/>
    <w:rsid w:val="00DA5917"/>
    <w:rsid w:val="00DB1BC5"/>
    <w:rsid w:val="00DB6010"/>
    <w:rsid w:val="00DB68C8"/>
    <w:rsid w:val="00DB6AFB"/>
    <w:rsid w:val="00DB7C6E"/>
    <w:rsid w:val="00DC2083"/>
    <w:rsid w:val="00DC780D"/>
    <w:rsid w:val="00DD00C9"/>
    <w:rsid w:val="00DD4858"/>
    <w:rsid w:val="00DD6CE9"/>
    <w:rsid w:val="00DE2838"/>
    <w:rsid w:val="00DE51C6"/>
    <w:rsid w:val="00DF0E02"/>
    <w:rsid w:val="00DF3F38"/>
    <w:rsid w:val="00DF486E"/>
    <w:rsid w:val="00DF5A2E"/>
    <w:rsid w:val="00E05B12"/>
    <w:rsid w:val="00E062D9"/>
    <w:rsid w:val="00E118B1"/>
    <w:rsid w:val="00E1196F"/>
    <w:rsid w:val="00E140AE"/>
    <w:rsid w:val="00E1597B"/>
    <w:rsid w:val="00E16738"/>
    <w:rsid w:val="00E20F6C"/>
    <w:rsid w:val="00E22F58"/>
    <w:rsid w:val="00E25840"/>
    <w:rsid w:val="00E27CD2"/>
    <w:rsid w:val="00E33E8B"/>
    <w:rsid w:val="00E365D1"/>
    <w:rsid w:val="00E421D0"/>
    <w:rsid w:val="00E43DD8"/>
    <w:rsid w:val="00E54E78"/>
    <w:rsid w:val="00E62A7B"/>
    <w:rsid w:val="00E7134B"/>
    <w:rsid w:val="00E71B3C"/>
    <w:rsid w:val="00E741D4"/>
    <w:rsid w:val="00E77EE3"/>
    <w:rsid w:val="00E80185"/>
    <w:rsid w:val="00EB2062"/>
    <w:rsid w:val="00EB433B"/>
    <w:rsid w:val="00EB51EE"/>
    <w:rsid w:val="00EC219C"/>
    <w:rsid w:val="00EC3653"/>
    <w:rsid w:val="00EC75DE"/>
    <w:rsid w:val="00ED160D"/>
    <w:rsid w:val="00ED2FC8"/>
    <w:rsid w:val="00ED5819"/>
    <w:rsid w:val="00ED695D"/>
    <w:rsid w:val="00ED7F09"/>
    <w:rsid w:val="00EE2380"/>
    <w:rsid w:val="00EE6A8A"/>
    <w:rsid w:val="00EE786C"/>
    <w:rsid w:val="00EF0B6A"/>
    <w:rsid w:val="00EF1532"/>
    <w:rsid w:val="00EF4954"/>
    <w:rsid w:val="00EF52BA"/>
    <w:rsid w:val="00F01C0D"/>
    <w:rsid w:val="00F039F4"/>
    <w:rsid w:val="00F05506"/>
    <w:rsid w:val="00F07632"/>
    <w:rsid w:val="00F07A3F"/>
    <w:rsid w:val="00F101DE"/>
    <w:rsid w:val="00F14403"/>
    <w:rsid w:val="00F15009"/>
    <w:rsid w:val="00F1647A"/>
    <w:rsid w:val="00F238E9"/>
    <w:rsid w:val="00F26E5D"/>
    <w:rsid w:val="00F27EF9"/>
    <w:rsid w:val="00F30075"/>
    <w:rsid w:val="00F34E02"/>
    <w:rsid w:val="00F3525F"/>
    <w:rsid w:val="00F477DD"/>
    <w:rsid w:val="00F525C9"/>
    <w:rsid w:val="00F555E9"/>
    <w:rsid w:val="00F6205B"/>
    <w:rsid w:val="00F62531"/>
    <w:rsid w:val="00F640FF"/>
    <w:rsid w:val="00F65A96"/>
    <w:rsid w:val="00F70B3A"/>
    <w:rsid w:val="00F72172"/>
    <w:rsid w:val="00F73FBB"/>
    <w:rsid w:val="00F77B21"/>
    <w:rsid w:val="00F80150"/>
    <w:rsid w:val="00F81F95"/>
    <w:rsid w:val="00F82BE4"/>
    <w:rsid w:val="00F82F73"/>
    <w:rsid w:val="00F84DE4"/>
    <w:rsid w:val="00F856C4"/>
    <w:rsid w:val="00F902C5"/>
    <w:rsid w:val="00F90E89"/>
    <w:rsid w:val="00F93387"/>
    <w:rsid w:val="00FA1DC6"/>
    <w:rsid w:val="00FA258C"/>
    <w:rsid w:val="00FA632B"/>
    <w:rsid w:val="00FC08D8"/>
    <w:rsid w:val="00FC0E65"/>
    <w:rsid w:val="00FC342F"/>
    <w:rsid w:val="00FC399A"/>
    <w:rsid w:val="00FD13BA"/>
    <w:rsid w:val="00FD2ABC"/>
    <w:rsid w:val="00FD720B"/>
    <w:rsid w:val="00FE0FDF"/>
    <w:rsid w:val="00FE3CEC"/>
    <w:rsid w:val="00FE5FD3"/>
    <w:rsid w:val="00FE74FE"/>
    <w:rsid w:val="00FF1CE5"/>
    <w:rsid w:val="00FF2473"/>
    <w:rsid w:val="00FF6919"/>
    <w:rsid w:val="00FF6AF6"/>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9BAAC"/>
  <w15:chartTrackingRefBased/>
  <w15:docId w15:val="{E95EB240-CA11-4B19-9668-0113BDE0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3653"/>
    <w:pPr>
      <w:spacing w:after="200" w:line="276" w:lineRule="auto"/>
    </w:pPr>
    <w:rPr>
      <w:rFonts w:ascii="Calibri" w:eastAsia="Calibri" w:hAnsi="Calibri" w:cs="Times New Roman"/>
      <w:sz w:val="24"/>
      <w:szCs w:val="24"/>
    </w:rPr>
  </w:style>
  <w:style w:type="paragraph" w:styleId="Heading1">
    <w:name w:val="heading 1"/>
    <w:basedOn w:val="Normal"/>
    <w:next w:val="Normal"/>
    <w:link w:val="Heading1Char"/>
    <w:uiPriority w:val="9"/>
    <w:qFormat/>
    <w:rsid w:val="009045AA"/>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45AA"/>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1B68"/>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653"/>
  </w:style>
  <w:style w:type="paragraph" w:styleId="Footer">
    <w:name w:val="footer"/>
    <w:basedOn w:val="Normal"/>
    <w:link w:val="FooterChar"/>
    <w:uiPriority w:val="99"/>
    <w:unhideWhenUsed/>
    <w:rsid w:val="00EC3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653"/>
  </w:style>
  <w:style w:type="paragraph" w:customStyle="1" w:styleId="Cover-InfoTechSec-HHS">
    <w:name w:val="Cover - Info Tech Sec - HHS"/>
    <w:basedOn w:val="Normal"/>
    <w:next w:val="Normal"/>
    <w:rsid w:val="00EC3653"/>
    <w:pPr>
      <w:spacing w:after="0" w:line="720" w:lineRule="exact"/>
      <w:ind w:left="3600"/>
    </w:pPr>
    <w:rPr>
      <w:rFonts w:ascii="Arial" w:eastAsia="Times New Roman" w:hAnsi="Arial" w:cs="Arial"/>
      <w:iCs/>
      <w:sz w:val="64"/>
    </w:rPr>
  </w:style>
  <w:style w:type="table" w:styleId="TableGrid">
    <w:name w:val="Table Grid"/>
    <w:basedOn w:val="TableNormal"/>
    <w:uiPriority w:val="39"/>
    <w:rsid w:val="00286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6">
    <w:name w:val="List Table 1 Light Accent 6"/>
    <w:basedOn w:val="TableNormal"/>
    <w:uiPriority w:val="46"/>
    <w:rsid w:val="002862B6"/>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3">
    <w:name w:val="List Table 1 Light Accent 3"/>
    <w:basedOn w:val="TableNormal"/>
    <w:uiPriority w:val="46"/>
    <w:rsid w:val="002862B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9045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45A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45AA"/>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045AA"/>
    <w:rPr>
      <w:color w:val="0000FF"/>
      <w:u w:val="single"/>
    </w:rPr>
  </w:style>
  <w:style w:type="paragraph" w:styleId="TOCHeading">
    <w:name w:val="TOC Heading"/>
    <w:basedOn w:val="Heading1"/>
    <w:next w:val="Normal"/>
    <w:uiPriority w:val="39"/>
    <w:unhideWhenUsed/>
    <w:qFormat/>
    <w:rsid w:val="009045AA"/>
    <w:pPr>
      <w:outlineLvl w:val="9"/>
    </w:pPr>
  </w:style>
  <w:style w:type="paragraph" w:styleId="TOC1">
    <w:name w:val="toc 1"/>
    <w:basedOn w:val="Normal"/>
    <w:next w:val="Normal"/>
    <w:autoRedefine/>
    <w:uiPriority w:val="39"/>
    <w:unhideWhenUsed/>
    <w:rsid w:val="00571B47"/>
    <w:pPr>
      <w:tabs>
        <w:tab w:val="right" w:leader="dot" w:pos="10250"/>
      </w:tabs>
      <w:spacing w:after="100"/>
      <w:ind w:left="720" w:hanging="720"/>
    </w:pPr>
  </w:style>
  <w:style w:type="paragraph" w:styleId="TOC2">
    <w:name w:val="toc 2"/>
    <w:basedOn w:val="Normal"/>
    <w:next w:val="Normal"/>
    <w:autoRedefine/>
    <w:uiPriority w:val="39"/>
    <w:unhideWhenUsed/>
    <w:rsid w:val="009045AA"/>
    <w:pPr>
      <w:spacing w:after="100"/>
      <w:ind w:left="240"/>
    </w:pPr>
  </w:style>
  <w:style w:type="paragraph" w:styleId="NoSpacing">
    <w:name w:val="No Spacing"/>
    <w:link w:val="NoSpacingChar"/>
    <w:uiPriority w:val="1"/>
    <w:qFormat/>
    <w:rsid w:val="00A40074"/>
    <w:pPr>
      <w:spacing w:after="0" w:line="240" w:lineRule="auto"/>
    </w:pPr>
    <w:rPr>
      <w:rFonts w:eastAsiaTheme="minorEastAsia"/>
    </w:rPr>
  </w:style>
  <w:style w:type="character" w:customStyle="1" w:styleId="NoSpacingChar">
    <w:name w:val="No Spacing Char"/>
    <w:basedOn w:val="DefaultParagraphFont"/>
    <w:link w:val="NoSpacing"/>
    <w:uiPriority w:val="1"/>
    <w:rsid w:val="00A40074"/>
    <w:rPr>
      <w:rFonts w:eastAsiaTheme="minorEastAsia"/>
    </w:rPr>
  </w:style>
  <w:style w:type="paragraph" w:styleId="TOC3">
    <w:name w:val="toc 3"/>
    <w:basedOn w:val="Normal"/>
    <w:next w:val="Normal"/>
    <w:autoRedefine/>
    <w:uiPriority w:val="39"/>
    <w:unhideWhenUsed/>
    <w:rsid w:val="00A65573"/>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2E5E51"/>
    <w:pPr>
      <w:spacing w:before="100" w:beforeAutospacing="1" w:after="100" w:afterAutospacing="1" w:line="240" w:lineRule="auto"/>
    </w:pPr>
    <w:rPr>
      <w:rFonts w:ascii="Times New Roman" w:eastAsia="Times New Roman" w:hAnsi="Times New Roman"/>
    </w:rPr>
  </w:style>
  <w:style w:type="character" w:styleId="CommentReference">
    <w:name w:val="annotation reference"/>
    <w:basedOn w:val="DefaultParagraphFont"/>
    <w:uiPriority w:val="99"/>
    <w:semiHidden/>
    <w:unhideWhenUsed/>
    <w:rsid w:val="00223F48"/>
    <w:rPr>
      <w:sz w:val="16"/>
      <w:szCs w:val="16"/>
    </w:rPr>
  </w:style>
  <w:style w:type="paragraph" w:styleId="CommentText">
    <w:name w:val="annotation text"/>
    <w:basedOn w:val="Normal"/>
    <w:link w:val="CommentTextChar"/>
    <w:uiPriority w:val="99"/>
    <w:semiHidden/>
    <w:unhideWhenUsed/>
    <w:rsid w:val="00223F48"/>
    <w:pPr>
      <w:spacing w:line="240" w:lineRule="auto"/>
    </w:pPr>
    <w:rPr>
      <w:sz w:val="20"/>
      <w:szCs w:val="20"/>
    </w:rPr>
  </w:style>
  <w:style w:type="character" w:customStyle="1" w:styleId="CommentTextChar">
    <w:name w:val="Comment Text Char"/>
    <w:basedOn w:val="DefaultParagraphFont"/>
    <w:link w:val="CommentText"/>
    <w:uiPriority w:val="99"/>
    <w:semiHidden/>
    <w:rsid w:val="00223F4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23F48"/>
    <w:rPr>
      <w:b/>
      <w:bCs/>
    </w:rPr>
  </w:style>
  <w:style w:type="character" w:customStyle="1" w:styleId="CommentSubjectChar">
    <w:name w:val="Comment Subject Char"/>
    <w:basedOn w:val="CommentTextChar"/>
    <w:link w:val="CommentSubject"/>
    <w:uiPriority w:val="99"/>
    <w:semiHidden/>
    <w:rsid w:val="00223F4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223F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F48"/>
    <w:rPr>
      <w:rFonts w:ascii="Segoe UI" w:eastAsia="Calibri" w:hAnsi="Segoe UI" w:cs="Segoe UI"/>
      <w:sz w:val="18"/>
      <w:szCs w:val="18"/>
    </w:rPr>
  </w:style>
  <w:style w:type="character" w:customStyle="1" w:styleId="sc0">
    <w:name w:val="sc0"/>
    <w:basedOn w:val="DefaultParagraphFont"/>
    <w:rsid w:val="00873BD2"/>
    <w:rPr>
      <w:rFonts w:ascii="Courier New" w:hAnsi="Courier New" w:cs="Courier New" w:hint="default"/>
      <w:color w:val="000000"/>
      <w:sz w:val="20"/>
      <w:szCs w:val="20"/>
    </w:rPr>
  </w:style>
  <w:style w:type="character" w:customStyle="1" w:styleId="sc21">
    <w:name w:val="sc21"/>
    <w:basedOn w:val="DefaultParagraphFont"/>
    <w:rsid w:val="00873BD2"/>
    <w:rPr>
      <w:rFonts w:ascii="Courier New" w:hAnsi="Courier New" w:cs="Courier New" w:hint="default"/>
      <w:color w:val="008000"/>
      <w:sz w:val="20"/>
      <w:szCs w:val="20"/>
    </w:rPr>
  </w:style>
  <w:style w:type="character" w:customStyle="1" w:styleId="sc11">
    <w:name w:val="sc11"/>
    <w:basedOn w:val="DefaultParagraphFont"/>
    <w:rsid w:val="00873BD2"/>
    <w:rPr>
      <w:rFonts w:ascii="Courier New" w:hAnsi="Courier New" w:cs="Courier New" w:hint="default"/>
      <w:color w:val="000000"/>
      <w:sz w:val="20"/>
      <w:szCs w:val="20"/>
    </w:rPr>
  </w:style>
  <w:style w:type="character" w:customStyle="1" w:styleId="sc101">
    <w:name w:val="sc101"/>
    <w:basedOn w:val="DefaultParagraphFont"/>
    <w:rsid w:val="00873BD2"/>
    <w:rPr>
      <w:rFonts w:ascii="Courier New" w:hAnsi="Courier New" w:cs="Courier New" w:hint="default"/>
      <w:b/>
      <w:bCs/>
      <w:color w:val="000080"/>
      <w:sz w:val="20"/>
      <w:szCs w:val="20"/>
    </w:rPr>
  </w:style>
  <w:style w:type="character" w:customStyle="1" w:styleId="sc71">
    <w:name w:val="sc71"/>
    <w:basedOn w:val="DefaultParagraphFont"/>
    <w:rsid w:val="00873BD2"/>
    <w:rPr>
      <w:rFonts w:ascii="Courier New" w:hAnsi="Courier New" w:cs="Courier New" w:hint="default"/>
      <w:color w:val="808080"/>
      <w:sz w:val="20"/>
      <w:szCs w:val="20"/>
    </w:rPr>
  </w:style>
  <w:style w:type="character" w:customStyle="1" w:styleId="sc51">
    <w:name w:val="sc51"/>
    <w:basedOn w:val="DefaultParagraphFont"/>
    <w:rsid w:val="00873BD2"/>
    <w:rPr>
      <w:rFonts w:ascii="Courier New" w:hAnsi="Courier New" w:cs="Courier New" w:hint="default"/>
      <w:b/>
      <w:bCs/>
      <w:color w:val="0000FF"/>
      <w:sz w:val="20"/>
      <w:szCs w:val="20"/>
    </w:rPr>
  </w:style>
  <w:style w:type="character" w:customStyle="1" w:styleId="sc61">
    <w:name w:val="sc61"/>
    <w:basedOn w:val="DefaultParagraphFont"/>
    <w:rsid w:val="00873BD2"/>
    <w:rPr>
      <w:rFonts w:ascii="Courier New" w:hAnsi="Courier New" w:cs="Courier New" w:hint="default"/>
      <w:color w:val="808080"/>
      <w:sz w:val="20"/>
      <w:szCs w:val="20"/>
    </w:rPr>
  </w:style>
  <w:style w:type="character" w:customStyle="1" w:styleId="sc41">
    <w:name w:val="sc41"/>
    <w:basedOn w:val="DefaultParagraphFont"/>
    <w:rsid w:val="00873BD2"/>
    <w:rPr>
      <w:rFonts w:ascii="Courier New" w:hAnsi="Courier New" w:cs="Courier New" w:hint="default"/>
      <w:color w:val="FF8000"/>
      <w:sz w:val="20"/>
      <w:szCs w:val="20"/>
    </w:rPr>
  </w:style>
  <w:style w:type="character" w:customStyle="1" w:styleId="sc191">
    <w:name w:val="sc191"/>
    <w:basedOn w:val="DefaultParagraphFont"/>
    <w:rsid w:val="00873BD2"/>
    <w:rPr>
      <w:rFonts w:ascii="Courier New" w:hAnsi="Courier New" w:cs="Courier New" w:hint="default"/>
      <w:b/>
      <w:bCs/>
      <w:color w:val="804000"/>
      <w:sz w:val="20"/>
      <w:szCs w:val="20"/>
    </w:rPr>
  </w:style>
  <w:style w:type="character" w:customStyle="1" w:styleId="sc701">
    <w:name w:val="sc701"/>
    <w:basedOn w:val="DefaultParagraphFont"/>
    <w:rsid w:val="00873BD2"/>
    <w:rPr>
      <w:rFonts w:ascii="Courier New" w:hAnsi="Courier New" w:cs="Courier New" w:hint="default"/>
      <w:color w:val="808080"/>
      <w:sz w:val="20"/>
      <w:szCs w:val="20"/>
      <w:u w:val="single"/>
    </w:rPr>
  </w:style>
  <w:style w:type="character" w:customStyle="1" w:styleId="Heading3Char">
    <w:name w:val="Heading 3 Char"/>
    <w:basedOn w:val="DefaultParagraphFont"/>
    <w:link w:val="Heading3"/>
    <w:uiPriority w:val="9"/>
    <w:rsid w:val="00791B68"/>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E80185"/>
    <w:rPr>
      <w:color w:val="808080"/>
      <w:shd w:val="clear" w:color="auto" w:fill="E6E6E6"/>
    </w:rPr>
  </w:style>
  <w:style w:type="character" w:styleId="FollowedHyperlink">
    <w:name w:val="FollowedHyperlink"/>
    <w:basedOn w:val="DefaultParagraphFont"/>
    <w:uiPriority w:val="99"/>
    <w:semiHidden/>
    <w:unhideWhenUsed/>
    <w:rsid w:val="00E801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6488">
      <w:bodyDiv w:val="1"/>
      <w:marLeft w:val="0"/>
      <w:marRight w:val="0"/>
      <w:marTop w:val="0"/>
      <w:marBottom w:val="0"/>
      <w:divBdr>
        <w:top w:val="none" w:sz="0" w:space="0" w:color="auto"/>
        <w:left w:val="none" w:sz="0" w:space="0" w:color="auto"/>
        <w:bottom w:val="none" w:sz="0" w:space="0" w:color="auto"/>
        <w:right w:val="none" w:sz="0" w:space="0" w:color="auto"/>
      </w:divBdr>
    </w:div>
    <w:div w:id="17900348">
      <w:bodyDiv w:val="1"/>
      <w:marLeft w:val="0"/>
      <w:marRight w:val="0"/>
      <w:marTop w:val="0"/>
      <w:marBottom w:val="0"/>
      <w:divBdr>
        <w:top w:val="none" w:sz="0" w:space="0" w:color="auto"/>
        <w:left w:val="none" w:sz="0" w:space="0" w:color="auto"/>
        <w:bottom w:val="none" w:sz="0" w:space="0" w:color="auto"/>
        <w:right w:val="none" w:sz="0" w:space="0" w:color="auto"/>
      </w:divBdr>
    </w:div>
    <w:div w:id="170533747">
      <w:bodyDiv w:val="1"/>
      <w:marLeft w:val="0"/>
      <w:marRight w:val="0"/>
      <w:marTop w:val="0"/>
      <w:marBottom w:val="0"/>
      <w:divBdr>
        <w:top w:val="none" w:sz="0" w:space="0" w:color="auto"/>
        <w:left w:val="none" w:sz="0" w:space="0" w:color="auto"/>
        <w:bottom w:val="none" w:sz="0" w:space="0" w:color="auto"/>
        <w:right w:val="none" w:sz="0" w:space="0" w:color="auto"/>
      </w:divBdr>
      <w:divsChild>
        <w:div w:id="1121730791">
          <w:marLeft w:val="0"/>
          <w:marRight w:val="0"/>
          <w:marTop w:val="0"/>
          <w:marBottom w:val="0"/>
          <w:divBdr>
            <w:top w:val="none" w:sz="0" w:space="0" w:color="auto"/>
            <w:left w:val="none" w:sz="0" w:space="0" w:color="auto"/>
            <w:bottom w:val="none" w:sz="0" w:space="0" w:color="auto"/>
            <w:right w:val="none" w:sz="0" w:space="0" w:color="auto"/>
          </w:divBdr>
        </w:div>
      </w:divsChild>
    </w:div>
    <w:div w:id="242838126">
      <w:bodyDiv w:val="1"/>
      <w:marLeft w:val="0"/>
      <w:marRight w:val="0"/>
      <w:marTop w:val="0"/>
      <w:marBottom w:val="0"/>
      <w:divBdr>
        <w:top w:val="none" w:sz="0" w:space="0" w:color="auto"/>
        <w:left w:val="none" w:sz="0" w:space="0" w:color="auto"/>
        <w:bottom w:val="none" w:sz="0" w:space="0" w:color="auto"/>
        <w:right w:val="none" w:sz="0" w:space="0" w:color="auto"/>
      </w:divBdr>
      <w:divsChild>
        <w:div w:id="538393047">
          <w:marLeft w:val="0"/>
          <w:marRight w:val="0"/>
          <w:marTop w:val="0"/>
          <w:marBottom w:val="0"/>
          <w:divBdr>
            <w:top w:val="none" w:sz="0" w:space="0" w:color="auto"/>
            <w:left w:val="none" w:sz="0" w:space="0" w:color="auto"/>
            <w:bottom w:val="none" w:sz="0" w:space="0" w:color="auto"/>
            <w:right w:val="none" w:sz="0" w:space="0" w:color="auto"/>
          </w:divBdr>
        </w:div>
      </w:divsChild>
    </w:div>
    <w:div w:id="362827123">
      <w:bodyDiv w:val="1"/>
      <w:marLeft w:val="0"/>
      <w:marRight w:val="0"/>
      <w:marTop w:val="0"/>
      <w:marBottom w:val="0"/>
      <w:divBdr>
        <w:top w:val="none" w:sz="0" w:space="0" w:color="auto"/>
        <w:left w:val="none" w:sz="0" w:space="0" w:color="auto"/>
        <w:bottom w:val="none" w:sz="0" w:space="0" w:color="auto"/>
        <w:right w:val="none" w:sz="0" w:space="0" w:color="auto"/>
      </w:divBdr>
    </w:div>
    <w:div w:id="400641285">
      <w:bodyDiv w:val="1"/>
      <w:marLeft w:val="0"/>
      <w:marRight w:val="0"/>
      <w:marTop w:val="0"/>
      <w:marBottom w:val="0"/>
      <w:divBdr>
        <w:top w:val="none" w:sz="0" w:space="0" w:color="auto"/>
        <w:left w:val="none" w:sz="0" w:space="0" w:color="auto"/>
        <w:bottom w:val="none" w:sz="0" w:space="0" w:color="auto"/>
        <w:right w:val="none" w:sz="0" w:space="0" w:color="auto"/>
      </w:divBdr>
    </w:div>
    <w:div w:id="535167582">
      <w:bodyDiv w:val="1"/>
      <w:marLeft w:val="0"/>
      <w:marRight w:val="0"/>
      <w:marTop w:val="0"/>
      <w:marBottom w:val="0"/>
      <w:divBdr>
        <w:top w:val="none" w:sz="0" w:space="0" w:color="auto"/>
        <w:left w:val="none" w:sz="0" w:space="0" w:color="auto"/>
        <w:bottom w:val="none" w:sz="0" w:space="0" w:color="auto"/>
        <w:right w:val="none" w:sz="0" w:space="0" w:color="auto"/>
      </w:divBdr>
    </w:div>
    <w:div w:id="547838709">
      <w:bodyDiv w:val="1"/>
      <w:marLeft w:val="0"/>
      <w:marRight w:val="0"/>
      <w:marTop w:val="0"/>
      <w:marBottom w:val="0"/>
      <w:divBdr>
        <w:top w:val="none" w:sz="0" w:space="0" w:color="auto"/>
        <w:left w:val="none" w:sz="0" w:space="0" w:color="auto"/>
        <w:bottom w:val="none" w:sz="0" w:space="0" w:color="auto"/>
        <w:right w:val="none" w:sz="0" w:space="0" w:color="auto"/>
      </w:divBdr>
    </w:div>
    <w:div w:id="572551460">
      <w:bodyDiv w:val="1"/>
      <w:marLeft w:val="0"/>
      <w:marRight w:val="0"/>
      <w:marTop w:val="0"/>
      <w:marBottom w:val="0"/>
      <w:divBdr>
        <w:top w:val="none" w:sz="0" w:space="0" w:color="auto"/>
        <w:left w:val="none" w:sz="0" w:space="0" w:color="auto"/>
        <w:bottom w:val="none" w:sz="0" w:space="0" w:color="auto"/>
        <w:right w:val="none" w:sz="0" w:space="0" w:color="auto"/>
      </w:divBdr>
    </w:div>
    <w:div w:id="659040522">
      <w:bodyDiv w:val="1"/>
      <w:marLeft w:val="0"/>
      <w:marRight w:val="0"/>
      <w:marTop w:val="0"/>
      <w:marBottom w:val="0"/>
      <w:divBdr>
        <w:top w:val="none" w:sz="0" w:space="0" w:color="auto"/>
        <w:left w:val="none" w:sz="0" w:space="0" w:color="auto"/>
        <w:bottom w:val="none" w:sz="0" w:space="0" w:color="auto"/>
        <w:right w:val="none" w:sz="0" w:space="0" w:color="auto"/>
      </w:divBdr>
    </w:div>
    <w:div w:id="840662273">
      <w:bodyDiv w:val="1"/>
      <w:marLeft w:val="0"/>
      <w:marRight w:val="0"/>
      <w:marTop w:val="0"/>
      <w:marBottom w:val="0"/>
      <w:divBdr>
        <w:top w:val="none" w:sz="0" w:space="0" w:color="auto"/>
        <w:left w:val="none" w:sz="0" w:space="0" w:color="auto"/>
        <w:bottom w:val="none" w:sz="0" w:space="0" w:color="auto"/>
        <w:right w:val="none" w:sz="0" w:space="0" w:color="auto"/>
      </w:divBdr>
    </w:div>
    <w:div w:id="857086795">
      <w:bodyDiv w:val="1"/>
      <w:marLeft w:val="0"/>
      <w:marRight w:val="0"/>
      <w:marTop w:val="0"/>
      <w:marBottom w:val="0"/>
      <w:divBdr>
        <w:top w:val="none" w:sz="0" w:space="0" w:color="auto"/>
        <w:left w:val="none" w:sz="0" w:space="0" w:color="auto"/>
        <w:bottom w:val="none" w:sz="0" w:space="0" w:color="auto"/>
        <w:right w:val="none" w:sz="0" w:space="0" w:color="auto"/>
      </w:divBdr>
    </w:div>
    <w:div w:id="958955460">
      <w:bodyDiv w:val="1"/>
      <w:marLeft w:val="0"/>
      <w:marRight w:val="0"/>
      <w:marTop w:val="0"/>
      <w:marBottom w:val="0"/>
      <w:divBdr>
        <w:top w:val="none" w:sz="0" w:space="0" w:color="auto"/>
        <w:left w:val="none" w:sz="0" w:space="0" w:color="auto"/>
        <w:bottom w:val="none" w:sz="0" w:space="0" w:color="auto"/>
        <w:right w:val="none" w:sz="0" w:space="0" w:color="auto"/>
      </w:divBdr>
    </w:div>
    <w:div w:id="1012952773">
      <w:bodyDiv w:val="1"/>
      <w:marLeft w:val="0"/>
      <w:marRight w:val="0"/>
      <w:marTop w:val="0"/>
      <w:marBottom w:val="0"/>
      <w:divBdr>
        <w:top w:val="none" w:sz="0" w:space="0" w:color="auto"/>
        <w:left w:val="none" w:sz="0" w:space="0" w:color="auto"/>
        <w:bottom w:val="none" w:sz="0" w:space="0" w:color="auto"/>
        <w:right w:val="none" w:sz="0" w:space="0" w:color="auto"/>
      </w:divBdr>
    </w:div>
    <w:div w:id="1080322876">
      <w:bodyDiv w:val="1"/>
      <w:marLeft w:val="0"/>
      <w:marRight w:val="0"/>
      <w:marTop w:val="0"/>
      <w:marBottom w:val="0"/>
      <w:divBdr>
        <w:top w:val="none" w:sz="0" w:space="0" w:color="auto"/>
        <w:left w:val="none" w:sz="0" w:space="0" w:color="auto"/>
        <w:bottom w:val="none" w:sz="0" w:space="0" w:color="auto"/>
        <w:right w:val="none" w:sz="0" w:space="0" w:color="auto"/>
      </w:divBdr>
    </w:div>
    <w:div w:id="1094595395">
      <w:bodyDiv w:val="1"/>
      <w:marLeft w:val="0"/>
      <w:marRight w:val="0"/>
      <w:marTop w:val="0"/>
      <w:marBottom w:val="0"/>
      <w:divBdr>
        <w:top w:val="none" w:sz="0" w:space="0" w:color="auto"/>
        <w:left w:val="none" w:sz="0" w:space="0" w:color="auto"/>
        <w:bottom w:val="none" w:sz="0" w:space="0" w:color="auto"/>
        <w:right w:val="none" w:sz="0" w:space="0" w:color="auto"/>
      </w:divBdr>
      <w:divsChild>
        <w:div w:id="1683819821">
          <w:marLeft w:val="792"/>
          <w:marRight w:val="0"/>
          <w:marTop w:val="160"/>
          <w:marBottom w:val="0"/>
          <w:divBdr>
            <w:top w:val="none" w:sz="0" w:space="0" w:color="auto"/>
            <w:left w:val="none" w:sz="0" w:space="0" w:color="auto"/>
            <w:bottom w:val="none" w:sz="0" w:space="0" w:color="auto"/>
            <w:right w:val="none" w:sz="0" w:space="0" w:color="auto"/>
          </w:divBdr>
        </w:div>
        <w:div w:id="681930569">
          <w:marLeft w:val="792"/>
          <w:marRight w:val="0"/>
          <w:marTop w:val="160"/>
          <w:marBottom w:val="0"/>
          <w:divBdr>
            <w:top w:val="none" w:sz="0" w:space="0" w:color="auto"/>
            <w:left w:val="none" w:sz="0" w:space="0" w:color="auto"/>
            <w:bottom w:val="none" w:sz="0" w:space="0" w:color="auto"/>
            <w:right w:val="none" w:sz="0" w:space="0" w:color="auto"/>
          </w:divBdr>
        </w:div>
        <w:div w:id="1418360291">
          <w:marLeft w:val="360"/>
          <w:marRight w:val="0"/>
          <w:marTop w:val="240"/>
          <w:marBottom w:val="0"/>
          <w:divBdr>
            <w:top w:val="none" w:sz="0" w:space="0" w:color="auto"/>
            <w:left w:val="none" w:sz="0" w:space="0" w:color="auto"/>
            <w:bottom w:val="none" w:sz="0" w:space="0" w:color="auto"/>
            <w:right w:val="none" w:sz="0" w:space="0" w:color="auto"/>
          </w:divBdr>
        </w:div>
      </w:divsChild>
    </w:div>
    <w:div w:id="1194807473">
      <w:bodyDiv w:val="1"/>
      <w:marLeft w:val="0"/>
      <w:marRight w:val="0"/>
      <w:marTop w:val="0"/>
      <w:marBottom w:val="0"/>
      <w:divBdr>
        <w:top w:val="none" w:sz="0" w:space="0" w:color="auto"/>
        <w:left w:val="none" w:sz="0" w:space="0" w:color="auto"/>
        <w:bottom w:val="none" w:sz="0" w:space="0" w:color="auto"/>
        <w:right w:val="none" w:sz="0" w:space="0" w:color="auto"/>
      </w:divBdr>
      <w:divsChild>
        <w:div w:id="1261527686">
          <w:marLeft w:val="0"/>
          <w:marRight w:val="0"/>
          <w:marTop w:val="0"/>
          <w:marBottom w:val="0"/>
          <w:divBdr>
            <w:top w:val="none" w:sz="0" w:space="0" w:color="auto"/>
            <w:left w:val="none" w:sz="0" w:space="0" w:color="auto"/>
            <w:bottom w:val="none" w:sz="0" w:space="0" w:color="auto"/>
            <w:right w:val="none" w:sz="0" w:space="0" w:color="auto"/>
          </w:divBdr>
        </w:div>
      </w:divsChild>
    </w:div>
    <w:div w:id="1307777672">
      <w:bodyDiv w:val="1"/>
      <w:marLeft w:val="0"/>
      <w:marRight w:val="0"/>
      <w:marTop w:val="0"/>
      <w:marBottom w:val="0"/>
      <w:divBdr>
        <w:top w:val="none" w:sz="0" w:space="0" w:color="auto"/>
        <w:left w:val="none" w:sz="0" w:space="0" w:color="auto"/>
        <w:bottom w:val="none" w:sz="0" w:space="0" w:color="auto"/>
        <w:right w:val="none" w:sz="0" w:space="0" w:color="auto"/>
      </w:divBdr>
    </w:div>
    <w:div w:id="1447892786">
      <w:bodyDiv w:val="1"/>
      <w:marLeft w:val="0"/>
      <w:marRight w:val="0"/>
      <w:marTop w:val="0"/>
      <w:marBottom w:val="0"/>
      <w:divBdr>
        <w:top w:val="none" w:sz="0" w:space="0" w:color="auto"/>
        <w:left w:val="none" w:sz="0" w:space="0" w:color="auto"/>
        <w:bottom w:val="none" w:sz="0" w:space="0" w:color="auto"/>
        <w:right w:val="none" w:sz="0" w:space="0" w:color="auto"/>
      </w:divBdr>
    </w:div>
    <w:div w:id="1562787205">
      <w:bodyDiv w:val="1"/>
      <w:marLeft w:val="0"/>
      <w:marRight w:val="0"/>
      <w:marTop w:val="0"/>
      <w:marBottom w:val="0"/>
      <w:divBdr>
        <w:top w:val="none" w:sz="0" w:space="0" w:color="auto"/>
        <w:left w:val="none" w:sz="0" w:space="0" w:color="auto"/>
        <w:bottom w:val="none" w:sz="0" w:space="0" w:color="auto"/>
        <w:right w:val="none" w:sz="0" w:space="0" w:color="auto"/>
      </w:divBdr>
    </w:div>
    <w:div w:id="1575318096">
      <w:bodyDiv w:val="1"/>
      <w:marLeft w:val="0"/>
      <w:marRight w:val="0"/>
      <w:marTop w:val="0"/>
      <w:marBottom w:val="0"/>
      <w:divBdr>
        <w:top w:val="none" w:sz="0" w:space="0" w:color="auto"/>
        <w:left w:val="none" w:sz="0" w:space="0" w:color="auto"/>
        <w:bottom w:val="none" w:sz="0" w:space="0" w:color="auto"/>
        <w:right w:val="none" w:sz="0" w:space="0" w:color="auto"/>
      </w:divBdr>
      <w:divsChild>
        <w:div w:id="404425048">
          <w:marLeft w:val="0"/>
          <w:marRight w:val="0"/>
          <w:marTop w:val="0"/>
          <w:marBottom w:val="0"/>
          <w:divBdr>
            <w:top w:val="none" w:sz="0" w:space="0" w:color="auto"/>
            <w:left w:val="none" w:sz="0" w:space="0" w:color="auto"/>
            <w:bottom w:val="none" w:sz="0" w:space="0" w:color="auto"/>
            <w:right w:val="none" w:sz="0" w:space="0" w:color="auto"/>
          </w:divBdr>
          <w:divsChild>
            <w:div w:id="1899897248">
              <w:marLeft w:val="0"/>
              <w:marRight w:val="0"/>
              <w:marTop w:val="0"/>
              <w:marBottom w:val="0"/>
              <w:divBdr>
                <w:top w:val="none" w:sz="0" w:space="0" w:color="auto"/>
                <w:left w:val="none" w:sz="0" w:space="0" w:color="auto"/>
                <w:bottom w:val="none" w:sz="0" w:space="0" w:color="auto"/>
                <w:right w:val="none" w:sz="0" w:space="0" w:color="auto"/>
              </w:divBdr>
            </w:div>
          </w:divsChild>
        </w:div>
        <w:div w:id="1635410322">
          <w:marLeft w:val="0"/>
          <w:marRight w:val="0"/>
          <w:marTop w:val="0"/>
          <w:marBottom w:val="0"/>
          <w:divBdr>
            <w:top w:val="none" w:sz="0" w:space="0" w:color="auto"/>
            <w:left w:val="none" w:sz="0" w:space="0" w:color="auto"/>
            <w:bottom w:val="none" w:sz="0" w:space="0" w:color="auto"/>
            <w:right w:val="none" w:sz="0" w:space="0" w:color="auto"/>
          </w:divBdr>
          <w:divsChild>
            <w:div w:id="1863127677">
              <w:marLeft w:val="0"/>
              <w:marRight w:val="0"/>
              <w:marTop w:val="0"/>
              <w:marBottom w:val="0"/>
              <w:divBdr>
                <w:top w:val="none" w:sz="0" w:space="0" w:color="auto"/>
                <w:left w:val="none" w:sz="0" w:space="0" w:color="auto"/>
                <w:bottom w:val="none" w:sz="0" w:space="0" w:color="auto"/>
                <w:right w:val="none" w:sz="0" w:space="0" w:color="auto"/>
              </w:divBdr>
            </w:div>
          </w:divsChild>
        </w:div>
        <w:div w:id="839732866">
          <w:marLeft w:val="0"/>
          <w:marRight w:val="0"/>
          <w:marTop w:val="0"/>
          <w:marBottom w:val="0"/>
          <w:divBdr>
            <w:top w:val="none" w:sz="0" w:space="0" w:color="auto"/>
            <w:left w:val="none" w:sz="0" w:space="0" w:color="auto"/>
            <w:bottom w:val="none" w:sz="0" w:space="0" w:color="auto"/>
            <w:right w:val="none" w:sz="0" w:space="0" w:color="auto"/>
          </w:divBdr>
          <w:divsChild>
            <w:div w:id="14302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19312">
      <w:bodyDiv w:val="1"/>
      <w:marLeft w:val="0"/>
      <w:marRight w:val="0"/>
      <w:marTop w:val="0"/>
      <w:marBottom w:val="0"/>
      <w:divBdr>
        <w:top w:val="none" w:sz="0" w:space="0" w:color="auto"/>
        <w:left w:val="none" w:sz="0" w:space="0" w:color="auto"/>
        <w:bottom w:val="none" w:sz="0" w:space="0" w:color="auto"/>
        <w:right w:val="none" w:sz="0" w:space="0" w:color="auto"/>
      </w:divBdr>
    </w:div>
    <w:div w:id="1633054398">
      <w:bodyDiv w:val="1"/>
      <w:marLeft w:val="0"/>
      <w:marRight w:val="0"/>
      <w:marTop w:val="0"/>
      <w:marBottom w:val="0"/>
      <w:divBdr>
        <w:top w:val="none" w:sz="0" w:space="0" w:color="auto"/>
        <w:left w:val="none" w:sz="0" w:space="0" w:color="auto"/>
        <w:bottom w:val="none" w:sz="0" w:space="0" w:color="auto"/>
        <w:right w:val="none" w:sz="0" w:space="0" w:color="auto"/>
      </w:divBdr>
    </w:div>
    <w:div w:id="1801341528">
      <w:bodyDiv w:val="1"/>
      <w:marLeft w:val="0"/>
      <w:marRight w:val="0"/>
      <w:marTop w:val="0"/>
      <w:marBottom w:val="0"/>
      <w:divBdr>
        <w:top w:val="none" w:sz="0" w:space="0" w:color="auto"/>
        <w:left w:val="none" w:sz="0" w:space="0" w:color="auto"/>
        <w:bottom w:val="none" w:sz="0" w:space="0" w:color="auto"/>
        <w:right w:val="none" w:sz="0" w:space="0" w:color="auto"/>
      </w:divBdr>
    </w:div>
    <w:div w:id="1816750363">
      <w:bodyDiv w:val="1"/>
      <w:marLeft w:val="0"/>
      <w:marRight w:val="0"/>
      <w:marTop w:val="0"/>
      <w:marBottom w:val="0"/>
      <w:divBdr>
        <w:top w:val="none" w:sz="0" w:space="0" w:color="auto"/>
        <w:left w:val="none" w:sz="0" w:space="0" w:color="auto"/>
        <w:bottom w:val="none" w:sz="0" w:space="0" w:color="auto"/>
        <w:right w:val="none" w:sz="0" w:space="0" w:color="auto"/>
      </w:divBdr>
      <w:divsChild>
        <w:div w:id="1412191220">
          <w:marLeft w:val="0"/>
          <w:marRight w:val="0"/>
          <w:marTop w:val="0"/>
          <w:marBottom w:val="0"/>
          <w:divBdr>
            <w:top w:val="none" w:sz="0" w:space="0" w:color="auto"/>
            <w:left w:val="none" w:sz="0" w:space="0" w:color="auto"/>
            <w:bottom w:val="none" w:sz="0" w:space="0" w:color="auto"/>
            <w:right w:val="none" w:sz="0" w:space="0" w:color="auto"/>
          </w:divBdr>
          <w:divsChild>
            <w:div w:id="505368884">
              <w:marLeft w:val="0"/>
              <w:marRight w:val="0"/>
              <w:marTop w:val="0"/>
              <w:marBottom w:val="0"/>
              <w:divBdr>
                <w:top w:val="none" w:sz="0" w:space="0" w:color="auto"/>
                <w:left w:val="none" w:sz="0" w:space="0" w:color="auto"/>
                <w:bottom w:val="none" w:sz="0" w:space="0" w:color="auto"/>
                <w:right w:val="none" w:sz="0" w:space="0" w:color="auto"/>
              </w:divBdr>
            </w:div>
          </w:divsChild>
        </w:div>
        <w:div w:id="856891510">
          <w:marLeft w:val="0"/>
          <w:marRight w:val="0"/>
          <w:marTop w:val="0"/>
          <w:marBottom w:val="0"/>
          <w:divBdr>
            <w:top w:val="none" w:sz="0" w:space="0" w:color="auto"/>
            <w:left w:val="none" w:sz="0" w:space="0" w:color="auto"/>
            <w:bottom w:val="none" w:sz="0" w:space="0" w:color="auto"/>
            <w:right w:val="none" w:sz="0" w:space="0" w:color="auto"/>
          </w:divBdr>
          <w:divsChild>
            <w:div w:id="15273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4569">
      <w:bodyDiv w:val="1"/>
      <w:marLeft w:val="0"/>
      <w:marRight w:val="0"/>
      <w:marTop w:val="0"/>
      <w:marBottom w:val="0"/>
      <w:divBdr>
        <w:top w:val="none" w:sz="0" w:space="0" w:color="auto"/>
        <w:left w:val="none" w:sz="0" w:space="0" w:color="auto"/>
        <w:bottom w:val="none" w:sz="0" w:space="0" w:color="auto"/>
        <w:right w:val="none" w:sz="0" w:space="0" w:color="auto"/>
      </w:divBdr>
      <w:divsChild>
        <w:div w:id="927538738">
          <w:marLeft w:val="0"/>
          <w:marRight w:val="0"/>
          <w:marTop w:val="0"/>
          <w:marBottom w:val="0"/>
          <w:divBdr>
            <w:top w:val="none" w:sz="0" w:space="0" w:color="auto"/>
            <w:left w:val="none" w:sz="0" w:space="0" w:color="auto"/>
            <w:bottom w:val="none" w:sz="0" w:space="0" w:color="auto"/>
            <w:right w:val="none" w:sz="0" w:space="0" w:color="auto"/>
          </w:divBdr>
        </w:div>
      </w:divsChild>
    </w:div>
    <w:div w:id="210726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krxd.net/controltag/" TargetMode="External"/><Relationship Id="rId13" Type="http://schemas.openxmlformats.org/officeDocument/2006/relationships/image" Target="media/image4.tmp"/><Relationship Id="rId18" Type="http://schemas.openxmlformats.org/officeDocument/2006/relationships/hyperlink" Target="https://consumer.krxd.net/consent/set/e36c883f-24ff-4249-96ed-c50da4ed1a5b?idt=device&amp;dt=kxcookie&amp;dc=1&amp;al=1&amp;tg=1&amp;cd=1&amp;sh=0&amp;re=0&amp;callback=Krux.ns.vmwarecm2.kxjsonp_consent_set_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image" Target="media/image1.tmp"/><Relationship Id="rId19" Type="http://schemas.openxmlformats.org/officeDocument/2006/relationships/hyperlink" Target="http://beacon.krxd.net" TargetMode="External"/><Relationship Id="rId4" Type="http://schemas.openxmlformats.org/officeDocument/2006/relationships/settings" Target="settings.xml"/><Relationship Id="rId9" Type="http://schemas.openxmlformats.org/officeDocument/2006/relationships/hyperlink" Target="http://beacon.krxd.net" TargetMode="External"/><Relationship Id="rId14" Type="http://schemas.openxmlformats.org/officeDocument/2006/relationships/image" Target="media/image5.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95FF7-DB49-46E2-8211-BB0C4F096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Kashyap, Akshay</cp:lastModifiedBy>
  <cp:revision>4</cp:revision>
  <dcterms:created xsi:type="dcterms:W3CDTF">2019-09-03T10:43:00Z</dcterms:created>
  <dcterms:modified xsi:type="dcterms:W3CDTF">2019-09-03T10:44:00Z</dcterms:modified>
</cp:coreProperties>
</file>