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SNEHA KAPOOR</w:t>
                      </w:r>
                    </w:p>
                    <w:p>
                      <w:r>
                        <w:t xml:space="preserve">Gurugram, India</w:t>
                      </w:r>
                    </w:p>
                    <w:p>
                      <w:r>
                        <w:t xml:space="preserve">sneha@example.com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Financial modelling, Market sizing, Excel, PowerPoint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MBA</w:t>
                      </w:r>
                    </w:p>
                    <w:p>
                      <w:r>
                        <w:t xml:space="preserve">Indian School of Business, 2021 – 2023</w:t>
                      </w:r>
                    </w:p>
                    <w:p>
                      <w:r>
                        <w:rPr>
                          <w:b/>
                        </w:rPr>
                        <w:t xml:space="preserve">B.Com (Hons)</w:t>
                      </w:r>
                    </w:p>
                    <w:p>
                      <w:r>
                        <w:t xml:space="preserve">SRCC Delhi, 2013 – 2017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SNEHA KAPOOR</w:t>
                      </w:r>
                    </w:p>
                    <w:p>
                      <w:r>
                        <w:t xml:space="preserve">Gurugram, India</w:t>
                      </w:r>
                    </w:p>
                    <w:p>
                      <w:r>
                        <w:t xml:space="preserve">sneha@example.com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Financial modelling, Market sizing, Excel, PowerPoint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MBA</w:t>
                      </w:r>
                    </w:p>
                    <w:p>
                      <w:r>
                        <w:t xml:space="preserve">Indian School of Business, 2021 – 2023</w:t>
                      </w:r>
                    </w:p>
                    <w:p>
                      <w:r>
                        <w:rPr>
                          <w:b/>
                        </w:rPr>
                        <w:t xml:space="preserve">B.Com (Hons)</w:t>
                      </w:r>
                    </w:p>
                    <w:p>
                      <w:r>
                        <w:t xml:space="preserve">SRCC Delhi, 2013 – 2017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Strategy professional with consulting and operating experience, MBA from ISB.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Deloitte</w:t>
      </w:r>
      <w:r>
        <w:tab/>
      </w:r>
      <w:r>
        <w:t xml:space="preserve">Jul 2017–Jun 2021</w:t>
      </w:r>
    </w:p>
    <w:p>
      <w:r>
        <w:t xml:space="preserve">Associate</w:t>
      </w:r>
      <w:r>
        <w:tab/>
      </w:r>
      <w:r>
        <w:t xml:space="preserve">Gurugram</w:t>
      </w:r>
    </w:p>
    <w:p>
      <w:pPr>
        <w:numPr>
          <w:ilvl w:val="0"/>
          <w:numId w:val="1"/>
        </w:numPr>
      </w:pPr>
      <w:r>
        <w:t xml:space="preserve">Built market-entry models for 6 consumer clients.</w:t>
      </w:r>
    </w:p>
    <w:p>
      <w:r>
        <w:rPr>
          <w:b/>
        </w:rPr>
        <w:t xml:space="preserve">Mahindra</w:t>
      </w:r>
      <w:r>
        <w:tab/>
      </w:r>
      <w:r>
        <w:t xml:space="preserve">Aug 2023–Present</w:t>
      </w:r>
    </w:p>
    <w:p>
      <w:r>
        <w:t xml:space="preserve">Manager, Strategy</w:t>
      </w:r>
      <w:r>
        <w:tab/>
      </w:r>
      <w:r>
        <w:t xml:space="preserve">Mumbai</w:t>
      </w:r>
    </w:p>
    <w:p>
      <w:pPr>
        <w:numPr>
          <w:ilvl w:val="0"/>
          <w:numId w:val="1"/>
        </w:numPr>
      </w:pPr>
      <w:r>
        <w:t xml:space="preserve">Own the group growth plan across 3 business units.</w:t>
      </w:r>
    </w:p>
  </w:body>
</w:document>
</file>