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TANVI MEHTA</w:t>
            </w:r>
          </w:p>
          <w:p>
            <w:r>
              <w:t xml:space="preserve">Mumbai, India</w:t>
            </w:r>
          </w:p>
          <w:p>
            <w:r>
              <w:t xml:space="preserve">tanvi@example.com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Strategy, SQL, Roadmapping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MBA</w:t>
            </w:r>
          </w:p>
          <w:p>
            <w:r>
              <w:t xml:space="preserve">IIM Ahmedabad, 2018  –  2020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Consultant moving into product.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Product Manager, Razorpay</w:t>
            </w:r>
          </w:p>
          <w:p>
            <w:r>
              <w:t xml:space="preserve">Feb 2024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 merchant onboarding.</w:t>
            </w:r>
          </w:p>
          <w:p>
            <w:r>
              <w:rPr>
                <w:b/>
              </w:rPr>
              <w:t xml:space="preserve">Senior Associate, McKinsey &amp; Company</w:t>
            </w:r>
          </w:p>
          <w:p>
            <w:r>
              <w:t xml:space="preserve">Aug 2020 – Jan 2024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Led 5 engagements in banking.</w:t>
            </w:r>
          </w:p>
        </w:tc>
      </w:tr>
    </w:tbl>
  </w:body>
</w:document>
</file>