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LAKSHMI IYER</w:t>
                      </w:r>
                    </w:p>
                    <w:p>
                      <w:r>
                        <w:t xml:space="preserve">Chennai, India</w:t>
                      </w:r>
                    </w:p>
                    <w:p>
                      <w:r>
                        <w:t xml:space="preserve">lakshmi@example.com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Performance marketing, SEO, Analytics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XLRI Jamshedpur, 2018 – 2020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LAKSHMI IYER</w:t>
                      </w:r>
                    </w:p>
                    <w:p>
                      <w:r>
                        <w:t xml:space="preserve">Chennai, India</w:t>
                      </w:r>
                    </w:p>
                    <w:p>
                      <w:r>
                        <w:t xml:space="preserve">lakshmi@example.com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Performance marketing, SEO, Analytics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XLRI Jamshedpur, 2018 – 2020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Two concurrent full-time roles during a transition.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Marketing Manager at Lenskart</w:t>
      </w:r>
    </w:p>
    <w:p>
      <w:r>
        <w:t xml:space="preserve">Jan 2022–Present</w:t>
      </w:r>
    </w:p>
    <w:p>
      <w:pPr>
        <w:numPr>
          <w:ilvl w:val="0"/>
          <w:numId w:val="1"/>
        </w:numPr>
      </w:pPr>
      <w:r>
        <w:t xml:space="preserve">Run performance marketing.</w:t>
      </w:r>
    </w:p>
    <w:p>
      <w:r>
        <w:rPr>
          <w:b/>
        </w:rPr>
        <w:t xml:space="preserve">Senior Marketing Manager at Nykaa</w:t>
      </w:r>
    </w:p>
    <w:p>
      <w:r>
        <w:t xml:space="preserve">May 2024–Present</w:t>
      </w:r>
    </w:p>
    <w:p>
      <w:pPr>
        <w:numPr>
          <w:ilvl w:val="0"/>
          <w:numId w:val="1"/>
        </w:numPr>
      </w:pPr>
      <w:r>
        <w:t xml:space="preserve">Own brand campaigns.</w:t>
      </w:r>
    </w:p>
  </w:body>
</w:document>
</file>