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ARJUN RAO</w:t>
            </w:r>
          </w:p>
          <w:p>
            <w:r>
              <w:t xml:space="preserve">Hyderabad, India</w:t>
            </w:r>
          </w:p>
          <w:p>
            <w:r>
              <w:t xml:space="preserve">arjun@example.com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SQL, Java, Oracle, Core banking, Stakeholder management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B.E. Information Science</w:t>
            </w:r>
          </w:p>
          <w:p>
            <w:r>
              <w:t xml:space="preserve">BMS College of Engineering, 2014  –  2018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Consultant promoted three times at one firm, delivering banking transformation.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Lead Consultant | Infosys | Apr 2024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a 14-person team on a core-banking migration.</w:t>
            </w:r>
          </w:p>
          <w:p>
            <w:r>
              <w:rPr>
                <w:b/>
              </w:rPr>
              <w:t xml:space="preserve">Senior Consultant | Infosys | Apr 2021 – Mar 2024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Designed the data migration plan for 2 million accounts.</w:t>
            </w:r>
          </w:p>
          <w:p>
            <w:r>
              <w:rPr>
                <w:b/>
              </w:rPr>
              <w:t xml:space="preserve">Consultant | Infosys | Jul 2018 – Mar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reconciliation reports in SQL and Python.</w:t>
            </w:r>
          </w:p>
        </w:tc>
      </w:tr>
    </w:tbl>
  </w:body>
</w:document>
</file>