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DIVYA SHAH</w:t>
            </w:r>
          </w:p>
          <w:p>
            <w:r>
              <w:t xml:space="preserve">Pune, India</w:t>
            </w:r>
          </w:p>
          <w:p>
            <w:r>
              <w:t xml:space="preserve">divya@example.com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Supply chain, Excel, Forecasting, SAP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BBA</w:t>
            </w:r>
          </w:p>
          <w:p>
            <w:r>
              <w:t xml:space="preserve">Symbiosis Pune, 2013  –  2016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Operations leader in retail and quick commerce.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Operations Manager at BigBasket</w:t>
            </w:r>
          </w:p>
          <w:p>
            <w:r>
              <w:t xml:space="preserve">2020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Run fulfilment for 3 dark stores, 99.1% on-time.</w:t>
            </w:r>
          </w:p>
          <w:p>
            <w:r>
              <w:rPr>
                <w:b/>
              </w:rPr>
              <w:t xml:space="preserve">Executive at Reliance Retail</w:t>
            </w:r>
          </w:p>
          <w:p>
            <w:r>
              <w:t xml:space="preserve">2017 – 2020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Managed inventory across 12 stores.</w:t>
            </w:r>
          </w:p>
        </w:tc>
      </w:tr>
    </w:tbl>
  </w:body>
</w:document>
</file>