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both"/>
        <w:rPr>
          <w:rFonts w:ascii="Verdana" w:hAnsi="Verdana"/>
          <w:sz w:val="20"/>
          <w:szCs w:val="20"/>
        </w:rPr>
      </w:pPr>
    </w:p>
    <w:p>
      <w:pPr>
        <w:pStyle w:val="Body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 xml:space="preserve">OFFICE OF THE SUPERINTENDENT OF CENTRAL EXCISE &amp; CUSTOMS, WHAGHOLI RANGE, ALANDI DIVISION, ICE HOUSE, 41/A, SASSOON ROAD, PUNE </w:t>
      </w:r>
      <w:r>
        <w:rPr>
          <w:rFonts w:ascii="Verdana" w:hAnsi="Verdana" w:hint="default"/>
          <w:b w:val="1"/>
          <w:bCs w:val="1"/>
          <w:sz w:val="20"/>
          <w:szCs w:val="20"/>
          <w:u w:val="single"/>
          <w:rtl w:val="0"/>
          <w:lang w:val="en-US"/>
        </w:rPr>
        <w:t xml:space="preserve">–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>411001, PHONE NO.: (020) 26141559.</w:t>
      </w: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>RE-WAREHOUSING CERTIFICATE</w:t>
      </w: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  <w:lang w:val="de-DE"/>
        </w:rPr>
        <w:tab/>
        <w:tab/>
        <w:tab/>
        <w:tab/>
        <w:tab/>
        <w:tab/>
        <w:tab/>
        <w:t xml:space="preserve">File No: WR/STPI-EOU/RWC/2016-17                                            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de-DE"/>
        </w:rPr>
        <w:t xml:space="preserve">                                                                        Dated: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{{address}}</w:t>
      </w: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</w: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lang w:val="en-US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</w:rPr>
        <w:tab/>
        <w:tab/>
        <w:tab/>
        <w:tab/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</w:rPr>
        <w:t>Sub</w:t>
      </w:r>
      <w:r>
        <w:rPr>
          <w:rFonts w:ascii="Verdana" w:hAnsi="Verdana"/>
          <w:b w:val="1"/>
          <w:bCs w:val="1"/>
          <w:sz w:val="20"/>
          <w:szCs w:val="20"/>
          <w:rtl w:val="0"/>
        </w:rPr>
        <w:t xml:space="preserve">.: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 xml:space="preserve">Issuance of Re-warehousing Certificate Report of Procurement Certificate No.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{{procurement_certificate}}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</w:rPr>
        <w:t xml:space="preserve"> Dt.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{{pc_date}}</w:t>
      </w:r>
      <w:r>
        <w:rPr>
          <w:rFonts w:ascii="Verdana" w:hAnsi="Verdana"/>
          <w:sz w:val="20"/>
          <w:szCs w:val="20"/>
          <w:rtl w:val="0"/>
        </w:rPr>
        <w:t>.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Sir,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 xml:space="preserve"> 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 details of re-warehousing of the goods transferred in the bond under Section 67 of the Customs Act, 1962 are as under:-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tbl>
      <w:tblPr>
        <w:tblW w:w="93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77"/>
        <w:gridCol w:w="5245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Name of Importer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M/s.AXA Business Services Pvt. Ltd.,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Particulars of Vessel/Flight/IGM No.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{{particulars}}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TA No &amp; Date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{{ta_number}}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 Dt.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{{ta_date}}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BILL Of Entry No. &amp; Date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{{boe_number_and_date}}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Supplier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 Name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M/s.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{{supplier_name}}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{{country}}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Description of the goods in full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{{description_of_goods}}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Gross Weight / Packages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{{gross_weight}}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330"/>
              </w:tabs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Address of warehouse-</w:t>
              <w:tab/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First Floor to Fourth Floor: C &amp; Block, Marvel Edge, Survey No. 207l1A+33/2A 1, Lohegaon, Viman Nagar, Pune - 4ll 006.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Assessable Value 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{{assessable_value}}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Total duty foregone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{{total_duty_foregone}}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Date of Receipt of Goods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{{goods_receipt_date}}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Date of Re-warehousing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{{date_of_rewarehousing}}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Bond Register Page No.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{{bond_register_page_number}}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Whether any Shortage or discrepancy noticed? If yes, the details thereof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{{shortage}}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de-DE"/>
        </w:rPr>
        <w:t xml:space="preserve">                         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 above Party viz., AXA Business Services Pvt. Ltd. has executed B-17 Bond with the Jurisdictional Assistant Commissioner of Customs and Central Excise, Pune.</w:t>
      </w:r>
    </w:p>
    <w:p>
      <w:pPr>
        <w:pStyle w:val="Body"/>
        <w:jc w:val="both"/>
      </w:pPr>
      <w:r>
        <w:rPr>
          <w:rFonts w:ascii="Verdana" w:hAnsi="Verdana"/>
          <w:sz w:val="20"/>
          <w:szCs w:val="20"/>
          <w:rtl w:val="0"/>
          <w:lang w:val="en-US"/>
        </w:rPr>
        <w:t>The Duplicate Bill of Entry with Examination Report duly endorsed on the back is enclosed</w:t>
      </w:r>
    </w:p>
    <w:sectPr>
      <w:headerReference w:type="default" r:id="rId4"/>
      <w:footerReference w:type="default" r:id="rId5"/>
      <w:pgSz w:w="12240" w:h="15840" w:orient="portrait"/>
      <w:pgMar w:top="851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