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4ABE0" w14:textId="77777777" w:rsidR="002713D0" w:rsidRPr="00AE5971" w:rsidRDefault="002B3518" w:rsidP="00AD6D94">
      <w:pPr>
        <w:jc w:val="center"/>
        <w:rPr>
          <w:rFonts w:ascii="Times New Roman" w:hAnsi="Times New Roman" w:cs="Times New Roman"/>
        </w:rPr>
      </w:pPr>
      <w:r w:rsidRPr="00AE5971">
        <w:rPr>
          <w:rFonts w:ascii="Times New Roman" w:hAnsi="Times New Roman" w:cs="Times New Roman"/>
          <w:b/>
          <w:color w:val="173F5F"/>
          <w:sz w:val="30"/>
        </w:rPr>
        <w:t>E-COMMERCE DATA ANALYTICS</w:t>
      </w:r>
    </w:p>
    <w:p w14:paraId="60029766" w14:textId="77777777" w:rsidR="002713D0" w:rsidRPr="00AE5971" w:rsidRDefault="002B3518" w:rsidP="00AD6D94">
      <w:pPr>
        <w:jc w:val="center"/>
        <w:rPr>
          <w:rFonts w:ascii="Times New Roman" w:hAnsi="Times New Roman" w:cs="Times New Roman"/>
        </w:rPr>
      </w:pPr>
      <w:r w:rsidRPr="00AE5971">
        <w:rPr>
          <w:rFonts w:ascii="Times New Roman" w:hAnsi="Times New Roman" w:cs="Times New Roman"/>
          <w:b/>
          <w:sz w:val="54"/>
        </w:rPr>
        <w:t>END-TO-END DATA ANALYTICS PROJECT REPORT</w:t>
      </w:r>
    </w:p>
    <w:p w14:paraId="5E771AE4"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sz w:val="28"/>
        </w:rPr>
        <w:t>From Raw Transaction Data to Final Power BI Business Intelligence Report</w:t>
      </w:r>
    </w:p>
    <w:p w14:paraId="1A4F79D1" w14:textId="77777777" w:rsidR="002713D0" w:rsidRPr="00AE5971" w:rsidRDefault="002713D0" w:rsidP="00AE5971">
      <w:pPr>
        <w:jc w:val="both"/>
        <w:rPr>
          <w:rFonts w:ascii="Times New Roman" w:hAnsi="Times New Roman" w:cs="Times New Roman"/>
        </w:rPr>
      </w:pPr>
    </w:p>
    <w:tbl>
      <w:tblPr>
        <w:tblStyle w:val="TableGrid"/>
        <w:tblW w:w="0" w:type="auto"/>
        <w:jc w:val="center"/>
        <w:tblLook w:val="04A0" w:firstRow="1" w:lastRow="0" w:firstColumn="1" w:lastColumn="0" w:noHBand="0" w:noVBand="1"/>
      </w:tblPr>
      <w:tblGrid>
        <w:gridCol w:w="3600"/>
        <w:gridCol w:w="6192"/>
      </w:tblGrid>
      <w:tr w:rsidR="002713D0" w:rsidRPr="00AE5971" w14:paraId="4BE64D88" w14:textId="77777777">
        <w:trPr>
          <w:jc w:val="center"/>
        </w:trPr>
        <w:tc>
          <w:tcPr>
            <w:tcW w:w="3600" w:type="dxa"/>
            <w:shd w:val="clear" w:color="auto" w:fill="173F5F"/>
            <w:vAlign w:val="center"/>
          </w:tcPr>
          <w:p w14:paraId="76010A5C"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b/>
                <w:color w:val="FFFFFF"/>
              </w:rPr>
              <w:t>Project Component</w:t>
            </w:r>
          </w:p>
        </w:tc>
        <w:tc>
          <w:tcPr>
            <w:tcW w:w="6192" w:type="dxa"/>
            <w:shd w:val="clear" w:color="auto" w:fill="173F5F"/>
            <w:vAlign w:val="center"/>
          </w:tcPr>
          <w:p w14:paraId="20F7578C"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b/>
                <w:color w:val="FFFFFF"/>
              </w:rPr>
              <w:t>Source / Technology</w:t>
            </w:r>
          </w:p>
        </w:tc>
      </w:tr>
      <w:tr w:rsidR="002713D0" w:rsidRPr="00AE5971" w14:paraId="6D8B65A2" w14:textId="77777777">
        <w:trPr>
          <w:jc w:val="center"/>
        </w:trPr>
        <w:tc>
          <w:tcPr>
            <w:tcW w:w="3600" w:type="dxa"/>
            <w:vAlign w:val="center"/>
          </w:tcPr>
          <w:p w14:paraId="5D3932AC"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Raw dataset</w:t>
            </w:r>
          </w:p>
        </w:tc>
        <w:tc>
          <w:tcPr>
            <w:tcW w:w="6192" w:type="dxa"/>
            <w:vAlign w:val="center"/>
          </w:tcPr>
          <w:p w14:paraId="7659C945"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data.csv</w:t>
            </w:r>
          </w:p>
        </w:tc>
      </w:tr>
      <w:tr w:rsidR="002713D0" w:rsidRPr="00AE5971" w14:paraId="3F20FA2A" w14:textId="77777777">
        <w:trPr>
          <w:jc w:val="center"/>
        </w:trPr>
        <w:tc>
          <w:tcPr>
            <w:tcW w:w="3600" w:type="dxa"/>
            <w:vAlign w:val="center"/>
          </w:tcPr>
          <w:p w14:paraId="17C6E493"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Data preparation &amp; exploratory analysis</w:t>
            </w:r>
          </w:p>
        </w:tc>
        <w:tc>
          <w:tcPr>
            <w:tcW w:w="6192" w:type="dxa"/>
            <w:vAlign w:val="center"/>
          </w:tcPr>
          <w:p w14:paraId="443BA475"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Python / Pandas / NumPy / Matplotlib / Seaborn</w:t>
            </w:r>
          </w:p>
        </w:tc>
      </w:tr>
      <w:tr w:rsidR="002713D0" w:rsidRPr="00AE5971" w14:paraId="2502C5A9" w14:textId="77777777">
        <w:trPr>
          <w:jc w:val="center"/>
        </w:trPr>
        <w:tc>
          <w:tcPr>
            <w:tcW w:w="3600" w:type="dxa"/>
            <w:vAlign w:val="center"/>
          </w:tcPr>
          <w:p w14:paraId="6F29F90B"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Prepared analysis dataset</w:t>
            </w:r>
          </w:p>
        </w:tc>
        <w:tc>
          <w:tcPr>
            <w:tcW w:w="6192" w:type="dxa"/>
            <w:vAlign w:val="center"/>
          </w:tcPr>
          <w:p w14:paraId="38440864"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ecommerce_analysis_ready (2).xls.xlsx</w:t>
            </w:r>
          </w:p>
        </w:tc>
      </w:tr>
      <w:tr w:rsidR="002713D0" w:rsidRPr="00AE5971" w14:paraId="3F0CDECB" w14:textId="77777777">
        <w:trPr>
          <w:jc w:val="center"/>
        </w:trPr>
        <w:tc>
          <w:tcPr>
            <w:tcW w:w="3600" w:type="dxa"/>
            <w:vAlign w:val="center"/>
          </w:tcPr>
          <w:p w14:paraId="7665BC5B"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SQL analysis</w:t>
            </w:r>
          </w:p>
        </w:tc>
        <w:tc>
          <w:tcPr>
            <w:tcW w:w="6192" w:type="dxa"/>
            <w:vAlign w:val="center"/>
          </w:tcPr>
          <w:p w14:paraId="37F7F8B4"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MySQL — sql ecomers analysis.sql</w:t>
            </w:r>
          </w:p>
        </w:tc>
      </w:tr>
      <w:tr w:rsidR="002713D0" w:rsidRPr="00AE5971" w14:paraId="2B58EA2B" w14:textId="77777777">
        <w:trPr>
          <w:jc w:val="center"/>
        </w:trPr>
        <w:tc>
          <w:tcPr>
            <w:tcW w:w="3600" w:type="dxa"/>
            <w:vAlign w:val="center"/>
          </w:tcPr>
          <w:p w14:paraId="6BCBDD92"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Final BI report</w:t>
            </w:r>
          </w:p>
        </w:tc>
        <w:tc>
          <w:tcPr>
            <w:tcW w:w="6192" w:type="dxa"/>
            <w:vAlign w:val="center"/>
          </w:tcPr>
          <w:p w14:paraId="0700235A"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Microsoft Power BI — POWER BI LASTS.pbix</w:t>
            </w:r>
          </w:p>
        </w:tc>
      </w:tr>
    </w:tbl>
    <w:p w14:paraId="0D1C4F7D" w14:textId="77777777" w:rsidR="002713D0" w:rsidRPr="00AE5971" w:rsidRDefault="002713D0" w:rsidP="00AE5971">
      <w:pPr>
        <w:jc w:val="both"/>
        <w:rPr>
          <w:rFonts w:ascii="Times New Roman" w:hAnsi="Times New Roman" w:cs="Times New Roman"/>
        </w:rPr>
      </w:pPr>
    </w:p>
    <w:p w14:paraId="1222160D"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b/>
          <w:sz w:val="22"/>
        </w:rPr>
        <w:t>Dataset period analyzed: 01 December 2010 to 09 December 2011</w:t>
      </w:r>
    </w:p>
    <w:p w14:paraId="40B4A792"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i/>
          <w:sz w:val="18"/>
        </w:rPr>
        <w:t>Prepared as a comprehensive project / portfolio report</w:t>
      </w:r>
    </w:p>
    <w:p w14:paraId="6D8D6461"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br w:type="page"/>
      </w:r>
    </w:p>
    <w:p w14:paraId="6450BCFF" w14:textId="77777777" w:rsidR="002713D0" w:rsidRPr="00AE5971" w:rsidRDefault="002B3518" w:rsidP="00AE5971">
      <w:pPr>
        <w:pStyle w:val="Heading1"/>
        <w:jc w:val="both"/>
        <w:rPr>
          <w:rFonts w:ascii="Times New Roman" w:hAnsi="Times New Roman" w:cs="Times New Roman"/>
        </w:rPr>
      </w:pPr>
      <w:r w:rsidRPr="00AE5971">
        <w:rPr>
          <w:rFonts w:ascii="Times New Roman" w:hAnsi="Times New Roman" w:cs="Times New Roman"/>
        </w:rPr>
        <w:lastRenderedPageBreak/>
        <w:t>Table of Contents</w:t>
      </w:r>
    </w:p>
    <w:p w14:paraId="086F61E0" w14:textId="77777777" w:rsidR="002713D0" w:rsidRPr="00AE5971" w:rsidRDefault="002B3518" w:rsidP="00AE5971">
      <w:pPr>
        <w:pStyle w:val="ListNumber"/>
        <w:jc w:val="both"/>
        <w:rPr>
          <w:rFonts w:ascii="Times New Roman" w:hAnsi="Times New Roman" w:cs="Times New Roman"/>
        </w:rPr>
      </w:pPr>
      <w:r w:rsidRPr="00AE5971">
        <w:rPr>
          <w:rFonts w:ascii="Times New Roman" w:hAnsi="Times New Roman" w:cs="Times New Roman"/>
        </w:rPr>
        <w:t>1. Executive Summary</w:t>
      </w:r>
    </w:p>
    <w:p w14:paraId="340A7CAF" w14:textId="77777777" w:rsidR="002713D0" w:rsidRPr="00AE5971" w:rsidRDefault="002B3518" w:rsidP="00AE5971">
      <w:pPr>
        <w:pStyle w:val="ListNumber"/>
        <w:jc w:val="both"/>
        <w:rPr>
          <w:rFonts w:ascii="Times New Roman" w:hAnsi="Times New Roman" w:cs="Times New Roman"/>
        </w:rPr>
      </w:pPr>
      <w:r w:rsidRPr="00AE5971">
        <w:rPr>
          <w:rFonts w:ascii="Times New Roman" w:hAnsi="Times New Roman" w:cs="Times New Roman"/>
        </w:rPr>
        <w:t>2. Business Problem and Objectives</w:t>
      </w:r>
    </w:p>
    <w:p w14:paraId="115E02CB" w14:textId="77777777" w:rsidR="002713D0" w:rsidRPr="00AE5971" w:rsidRDefault="002B3518" w:rsidP="00AE5971">
      <w:pPr>
        <w:pStyle w:val="ListNumber"/>
        <w:jc w:val="both"/>
        <w:rPr>
          <w:rFonts w:ascii="Times New Roman" w:hAnsi="Times New Roman" w:cs="Times New Roman"/>
        </w:rPr>
      </w:pPr>
      <w:r w:rsidRPr="00AE5971">
        <w:rPr>
          <w:rFonts w:ascii="Times New Roman" w:hAnsi="Times New Roman" w:cs="Times New Roman"/>
        </w:rPr>
        <w:t>3. Source Files and Project Architecture</w:t>
      </w:r>
    </w:p>
    <w:p w14:paraId="5E9DE895" w14:textId="77777777" w:rsidR="002713D0" w:rsidRPr="00AE5971" w:rsidRDefault="002B3518" w:rsidP="00AE5971">
      <w:pPr>
        <w:pStyle w:val="ListNumber"/>
        <w:jc w:val="both"/>
        <w:rPr>
          <w:rFonts w:ascii="Times New Roman" w:hAnsi="Times New Roman" w:cs="Times New Roman"/>
        </w:rPr>
      </w:pPr>
      <w:r w:rsidRPr="00AE5971">
        <w:rPr>
          <w:rFonts w:ascii="Times New Roman" w:hAnsi="Times New Roman" w:cs="Times New Roman"/>
        </w:rPr>
        <w:t>4. Raw Dataset Profiling</w:t>
      </w:r>
    </w:p>
    <w:p w14:paraId="6AF076DD" w14:textId="77777777" w:rsidR="002713D0" w:rsidRPr="00AE5971" w:rsidRDefault="002B3518" w:rsidP="00AE5971">
      <w:pPr>
        <w:pStyle w:val="ListNumber"/>
        <w:jc w:val="both"/>
        <w:rPr>
          <w:rFonts w:ascii="Times New Roman" w:hAnsi="Times New Roman" w:cs="Times New Roman"/>
        </w:rPr>
      </w:pPr>
      <w:r w:rsidRPr="00AE5971">
        <w:rPr>
          <w:rFonts w:ascii="Times New Roman" w:hAnsi="Times New Roman" w:cs="Times New Roman"/>
        </w:rPr>
        <w:t>5. Data Cleaning and Transformation in Python</w:t>
      </w:r>
    </w:p>
    <w:p w14:paraId="260CFB37" w14:textId="77777777" w:rsidR="002713D0" w:rsidRPr="00AE5971" w:rsidRDefault="002B3518" w:rsidP="00AE5971">
      <w:pPr>
        <w:pStyle w:val="ListNumber"/>
        <w:jc w:val="both"/>
        <w:rPr>
          <w:rFonts w:ascii="Times New Roman" w:hAnsi="Times New Roman" w:cs="Times New Roman"/>
        </w:rPr>
      </w:pPr>
      <w:r w:rsidRPr="00AE5971">
        <w:rPr>
          <w:rFonts w:ascii="Times New Roman" w:hAnsi="Times New Roman" w:cs="Times New Roman"/>
        </w:rPr>
        <w:t>6. Data Quality Findings</w:t>
      </w:r>
    </w:p>
    <w:p w14:paraId="5B0E3B6E" w14:textId="77777777" w:rsidR="002713D0" w:rsidRPr="00AE5971" w:rsidRDefault="002B3518" w:rsidP="00AE5971">
      <w:pPr>
        <w:pStyle w:val="ListNumber"/>
        <w:jc w:val="both"/>
        <w:rPr>
          <w:rFonts w:ascii="Times New Roman" w:hAnsi="Times New Roman" w:cs="Times New Roman"/>
        </w:rPr>
      </w:pPr>
      <w:r w:rsidRPr="00AE5971">
        <w:rPr>
          <w:rFonts w:ascii="Times New Roman" w:hAnsi="Times New Roman" w:cs="Times New Roman"/>
        </w:rPr>
        <w:t>7. Prepared Analysis Dataset</w:t>
      </w:r>
    </w:p>
    <w:p w14:paraId="4C0ACB9E" w14:textId="77777777" w:rsidR="002713D0" w:rsidRPr="00AE5971" w:rsidRDefault="002B3518" w:rsidP="00AE5971">
      <w:pPr>
        <w:pStyle w:val="ListNumber"/>
        <w:jc w:val="both"/>
        <w:rPr>
          <w:rFonts w:ascii="Times New Roman" w:hAnsi="Times New Roman" w:cs="Times New Roman"/>
        </w:rPr>
      </w:pPr>
      <w:r w:rsidRPr="00AE5971">
        <w:rPr>
          <w:rFonts w:ascii="Times New Roman" w:hAnsi="Times New Roman" w:cs="Times New Roman"/>
        </w:rPr>
        <w:t>8. Exploratory Data Analysis</w:t>
      </w:r>
    </w:p>
    <w:p w14:paraId="55325260" w14:textId="77777777" w:rsidR="002713D0" w:rsidRPr="00AE5971" w:rsidRDefault="002B3518" w:rsidP="00AE5971">
      <w:pPr>
        <w:pStyle w:val="ListNumber"/>
        <w:jc w:val="both"/>
        <w:rPr>
          <w:rFonts w:ascii="Times New Roman" w:hAnsi="Times New Roman" w:cs="Times New Roman"/>
        </w:rPr>
      </w:pPr>
      <w:r w:rsidRPr="00AE5971">
        <w:rPr>
          <w:rFonts w:ascii="Times New Roman" w:hAnsi="Times New Roman" w:cs="Times New Roman"/>
        </w:rPr>
        <w:t>9. MySQL Database and SQL Analysis</w:t>
      </w:r>
    </w:p>
    <w:p w14:paraId="068F0EE3" w14:textId="77777777" w:rsidR="002713D0" w:rsidRPr="00AE5971" w:rsidRDefault="002B3518" w:rsidP="00AE5971">
      <w:pPr>
        <w:pStyle w:val="ListNumber"/>
        <w:jc w:val="both"/>
        <w:rPr>
          <w:rFonts w:ascii="Times New Roman" w:hAnsi="Times New Roman" w:cs="Times New Roman"/>
        </w:rPr>
      </w:pPr>
      <w:r w:rsidRPr="00AE5971">
        <w:rPr>
          <w:rFonts w:ascii="Times New Roman" w:hAnsi="Times New Roman" w:cs="Times New Roman"/>
        </w:rPr>
        <w:t>10. Excel Analysis and Validation</w:t>
      </w:r>
    </w:p>
    <w:p w14:paraId="393ABE0E" w14:textId="77777777" w:rsidR="002713D0" w:rsidRPr="00AE5971" w:rsidRDefault="002B3518" w:rsidP="00AE5971">
      <w:pPr>
        <w:pStyle w:val="ListNumber"/>
        <w:jc w:val="both"/>
        <w:rPr>
          <w:rFonts w:ascii="Times New Roman" w:hAnsi="Times New Roman" w:cs="Times New Roman"/>
        </w:rPr>
      </w:pPr>
      <w:r w:rsidRPr="00AE5971">
        <w:rPr>
          <w:rFonts w:ascii="Times New Roman" w:hAnsi="Times New Roman" w:cs="Times New Roman"/>
        </w:rPr>
        <w:t>11. Power BI Data Model and Measures</w:t>
      </w:r>
    </w:p>
    <w:p w14:paraId="1D9A03A4" w14:textId="77777777" w:rsidR="002713D0" w:rsidRPr="00AE5971" w:rsidRDefault="002B3518" w:rsidP="00AE5971">
      <w:pPr>
        <w:pStyle w:val="ListNumber"/>
        <w:jc w:val="both"/>
        <w:rPr>
          <w:rFonts w:ascii="Times New Roman" w:hAnsi="Times New Roman" w:cs="Times New Roman"/>
        </w:rPr>
      </w:pPr>
      <w:r w:rsidRPr="00AE5971">
        <w:rPr>
          <w:rFonts w:ascii="Times New Roman" w:hAnsi="Times New Roman" w:cs="Times New Roman"/>
        </w:rPr>
        <w:t>12. Final Power BI Report</w:t>
      </w:r>
    </w:p>
    <w:p w14:paraId="388A7B47" w14:textId="77777777" w:rsidR="002713D0" w:rsidRPr="00AE5971" w:rsidRDefault="002B3518" w:rsidP="00AE5971">
      <w:pPr>
        <w:pStyle w:val="ListNumber"/>
        <w:jc w:val="both"/>
        <w:rPr>
          <w:rFonts w:ascii="Times New Roman" w:hAnsi="Times New Roman" w:cs="Times New Roman"/>
        </w:rPr>
      </w:pPr>
      <w:r w:rsidRPr="00AE5971">
        <w:rPr>
          <w:rFonts w:ascii="Times New Roman" w:hAnsi="Times New Roman" w:cs="Times New Roman"/>
        </w:rPr>
        <w:t>13. Detailed Dashboard Page Analysis</w:t>
      </w:r>
    </w:p>
    <w:p w14:paraId="33A81E52" w14:textId="77777777" w:rsidR="002713D0" w:rsidRPr="00AE5971" w:rsidRDefault="002B3518" w:rsidP="00AE5971">
      <w:pPr>
        <w:pStyle w:val="ListNumber"/>
        <w:jc w:val="both"/>
        <w:rPr>
          <w:rFonts w:ascii="Times New Roman" w:hAnsi="Times New Roman" w:cs="Times New Roman"/>
        </w:rPr>
      </w:pPr>
      <w:r w:rsidRPr="00AE5971">
        <w:rPr>
          <w:rFonts w:ascii="Times New Roman" w:hAnsi="Times New Roman" w:cs="Times New Roman"/>
        </w:rPr>
        <w:t>14. Data-Driven Business Findings</w:t>
      </w:r>
    </w:p>
    <w:p w14:paraId="53A00D39" w14:textId="77777777" w:rsidR="002713D0" w:rsidRPr="00AE5971" w:rsidRDefault="002B3518" w:rsidP="00AE5971">
      <w:pPr>
        <w:pStyle w:val="ListNumber"/>
        <w:jc w:val="both"/>
        <w:rPr>
          <w:rFonts w:ascii="Times New Roman" w:hAnsi="Times New Roman" w:cs="Times New Roman"/>
        </w:rPr>
      </w:pPr>
      <w:r w:rsidRPr="00AE5971">
        <w:rPr>
          <w:rFonts w:ascii="Times New Roman" w:hAnsi="Times New Roman" w:cs="Times New Roman"/>
        </w:rPr>
        <w:t>15. Business Recommendations</w:t>
      </w:r>
    </w:p>
    <w:p w14:paraId="3E2830F4" w14:textId="77777777" w:rsidR="002713D0" w:rsidRPr="00AE5971" w:rsidRDefault="002B3518" w:rsidP="00AE5971">
      <w:pPr>
        <w:pStyle w:val="ListNumber"/>
        <w:jc w:val="both"/>
        <w:rPr>
          <w:rFonts w:ascii="Times New Roman" w:hAnsi="Times New Roman" w:cs="Times New Roman"/>
        </w:rPr>
      </w:pPr>
      <w:r w:rsidRPr="00AE5971">
        <w:rPr>
          <w:rFonts w:ascii="Times New Roman" w:hAnsi="Times New Roman" w:cs="Times New Roman"/>
        </w:rPr>
        <w:t>16. Limitations and Data-Quality Caveats</w:t>
      </w:r>
    </w:p>
    <w:p w14:paraId="26EAD40A" w14:textId="77777777" w:rsidR="002713D0" w:rsidRPr="00AE5971" w:rsidRDefault="002B3518" w:rsidP="00AE5971">
      <w:pPr>
        <w:pStyle w:val="ListNumber"/>
        <w:jc w:val="both"/>
        <w:rPr>
          <w:rFonts w:ascii="Times New Roman" w:hAnsi="Times New Roman" w:cs="Times New Roman"/>
        </w:rPr>
      </w:pPr>
      <w:r w:rsidRPr="00AE5971">
        <w:rPr>
          <w:rFonts w:ascii="Times New Roman" w:hAnsi="Times New Roman" w:cs="Times New Roman"/>
        </w:rPr>
        <w:t>17. Final Validation and Deployment Checklist</w:t>
      </w:r>
    </w:p>
    <w:p w14:paraId="19D53D7B" w14:textId="77777777" w:rsidR="002713D0" w:rsidRPr="00AE5971" w:rsidRDefault="002B3518" w:rsidP="00AE5971">
      <w:pPr>
        <w:pStyle w:val="ListNumber"/>
        <w:jc w:val="both"/>
        <w:rPr>
          <w:rFonts w:ascii="Times New Roman" w:hAnsi="Times New Roman" w:cs="Times New Roman"/>
        </w:rPr>
      </w:pPr>
      <w:r w:rsidRPr="00AE5971">
        <w:rPr>
          <w:rFonts w:ascii="Times New Roman" w:hAnsi="Times New Roman" w:cs="Times New Roman"/>
        </w:rPr>
        <w:t>18. Conclusion</w:t>
      </w:r>
    </w:p>
    <w:p w14:paraId="24A453DA" w14:textId="77777777" w:rsidR="002713D0" w:rsidRPr="00AE5971" w:rsidRDefault="002B3518" w:rsidP="00AE5971">
      <w:pPr>
        <w:pStyle w:val="ListNumber"/>
        <w:jc w:val="both"/>
        <w:rPr>
          <w:rFonts w:ascii="Times New Roman" w:hAnsi="Times New Roman" w:cs="Times New Roman"/>
        </w:rPr>
      </w:pPr>
      <w:r w:rsidRPr="00AE5971">
        <w:rPr>
          <w:rFonts w:ascii="Times New Roman" w:hAnsi="Times New Roman" w:cs="Times New Roman"/>
        </w:rPr>
        <w:t>Appendix A — Key Metrics</w:t>
      </w:r>
    </w:p>
    <w:p w14:paraId="4F31A690" w14:textId="77777777" w:rsidR="002713D0" w:rsidRPr="00AE5971" w:rsidRDefault="002B3518" w:rsidP="00AE5971">
      <w:pPr>
        <w:pStyle w:val="ListNumber"/>
        <w:jc w:val="both"/>
        <w:rPr>
          <w:rFonts w:ascii="Times New Roman" w:hAnsi="Times New Roman" w:cs="Times New Roman"/>
        </w:rPr>
      </w:pPr>
      <w:r w:rsidRPr="00AE5971">
        <w:rPr>
          <w:rFonts w:ascii="Times New Roman" w:hAnsi="Times New Roman" w:cs="Times New Roman"/>
        </w:rPr>
        <w:t>Appendix B — SQL Query Inventory</w:t>
      </w:r>
    </w:p>
    <w:p w14:paraId="3ECFD062" w14:textId="77777777" w:rsidR="002713D0" w:rsidRPr="00AE5971" w:rsidRDefault="002B3518" w:rsidP="00AE5971">
      <w:pPr>
        <w:pStyle w:val="ListNumber"/>
        <w:jc w:val="both"/>
        <w:rPr>
          <w:rFonts w:ascii="Times New Roman" w:hAnsi="Times New Roman" w:cs="Times New Roman"/>
        </w:rPr>
      </w:pPr>
      <w:r w:rsidRPr="00AE5971">
        <w:rPr>
          <w:rFonts w:ascii="Times New Roman" w:hAnsi="Times New Roman" w:cs="Times New Roman"/>
        </w:rPr>
        <w:t>Appendix C — Python Notebook Workflow</w:t>
      </w:r>
    </w:p>
    <w:p w14:paraId="457A12EC"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br w:type="page"/>
      </w:r>
    </w:p>
    <w:p w14:paraId="7734C0F9" w14:textId="77777777" w:rsidR="002713D0" w:rsidRPr="00AE5971" w:rsidRDefault="002B3518" w:rsidP="00AE5971">
      <w:pPr>
        <w:pStyle w:val="Heading1"/>
        <w:jc w:val="both"/>
        <w:rPr>
          <w:rFonts w:ascii="Times New Roman" w:hAnsi="Times New Roman" w:cs="Times New Roman"/>
        </w:rPr>
      </w:pPr>
      <w:r w:rsidRPr="00AE5971">
        <w:rPr>
          <w:rFonts w:ascii="Times New Roman" w:hAnsi="Times New Roman" w:cs="Times New Roman"/>
        </w:rPr>
        <w:lastRenderedPageBreak/>
        <w:t>1. Executive Summary</w:t>
      </w:r>
    </w:p>
    <w:p w14:paraId="3DDBF71C"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This project is an end-to-end e-commerce analytics solution built from raw transactional data through Python preparation, SQL analysis, Excel validation, and an interactive Power BI report. The raw dataset contains 541,909 transaction rows and 8 original columns. The final prepared analysis table contains 536,482 rows and 20 columns, including transaction classification and derived calendar fields.</w:t>
      </w:r>
    </w:p>
    <w:p w14:paraId="3AA3C151"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 final analysis identifies 25,900 distinct orders, 4,372 identified customers, 4,070 unique stock codes, and 38 countries. Sales quantity totals 5,437,786 units, while cancellation quantity is 274,732 units. There are 3,836 cancelled orders, corresponding to an order-level cancellation rate of 14.81% using the project's cancelled-order / total-order definition.</w:t>
      </w:r>
    </w:p>
    <w:p w14:paraId="373C1997"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 Power BI report contains five pages: Executive Overview, Product Analysis, Customer Analysis, Country Analysis, and Cancellation Analysis. The report combines KPI cards, slicers, trend charts, ranking visuals, and detailed tables to support both management-level monitoring and detailed investigation.</w:t>
      </w:r>
    </w:p>
    <w:p w14:paraId="17AE958B" w14:textId="77777777" w:rsidR="002713D0" w:rsidRPr="00AE5971" w:rsidRDefault="002B3518" w:rsidP="00AE5971">
      <w:pPr>
        <w:pStyle w:val="Heading2"/>
        <w:jc w:val="both"/>
        <w:rPr>
          <w:rFonts w:ascii="Times New Roman" w:hAnsi="Times New Roman" w:cs="Times New Roman"/>
        </w:rPr>
      </w:pPr>
      <w:r w:rsidRPr="00AE5971">
        <w:rPr>
          <w:rFonts w:ascii="Times New Roman" w:hAnsi="Times New Roman" w:cs="Times New Roman"/>
        </w:rPr>
        <w:t>Headline findings</w:t>
      </w:r>
    </w:p>
    <w:p w14:paraId="1FABA740"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The United Kingdom dominates the dataset with 23,494 orders (90.71% of all orders) and 4,511,107 sales quantity (82.96% of sales quantity).</w:t>
      </w:r>
    </w:p>
    <w:p w14:paraId="173C0D1B"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November 2011 is the strongest month by sales quantity at 749,765 units and also has the highest order count at 3,462 orders.</w:t>
      </w:r>
    </w:p>
    <w:p w14:paraId="75CF89E4"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Cancellation activity peaks in October 2011 by cancelled orders in the prepared dataset, with 441 cancelled orders.</w:t>
      </w:r>
    </w:p>
    <w:p w14:paraId="35E9DBCD"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The top 10 products contribute 8.58% of sales quantity, while the top 10 customers by quantity contribute 15.28%.</w:t>
      </w:r>
    </w:p>
    <w:p w14:paraId="67A21792"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The notebook calculates revenue measures during analysis: sales transaction value is £14,138,243.60, cancellation value is £714,303.20, producing an implied net value of £13,423,940.40. These revenue fields were not included in the final exported 20-column analysis table or the SQL table definition, so they should be treated as exploratory rather than final dashboard KPIs.</w:t>
      </w:r>
    </w:p>
    <w:p w14:paraId="506F1C8C" w14:textId="77777777" w:rsidR="002713D0" w:rsidRPr="00AE5971" w:rsidRDefault="002B3518" w:rsidP="00AE5971">
      <w:pPr>
        <w:pStyle w:val="Heading1"/>
        <w:jc w:val="both"/>
        <w:rPr>
          <w:rFonts w:ascii="Times New Roman" w:hAnsi="Times New Roman" w:cs="Times New Roman"/>
        </w:rPr>
      </w:pPr>
      <w:r w:rsidRPr="00AE5971">
        <w:rPr>
          <w:rFonts w:ascii="Times New Roman" w:hAnsi="Times New Roman" w:cs="Times New Roman"/>
        </w:rPr>
        <w:t>2. Business Problem and Objectives</w:t>
      </w:r>
    </w:p>
    <w:p w14:paraId="51A6FEE6"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 project addresses the need to convert a large transactional e-commerce dataset into an interactive analytical solution that can answer practical business questions about orders, products, customers, countries, sales quantity, and cancellations.</w:t>
      </w:r>
    </w:p>
    <w:p w14:paraId="0E8DA7CE" w14:textId="77777777" w:rsidR="002713D0" w:rsidRPr="00AE5971" w:rsidRDefault="002B3518" w:rsidP="00AE5971">
      <w:pPr>
        <w:pStyle w:val="Heading2"/>
        <w:jc w:val="both"/>
        <w:rPr>
          <w:rFonts w:ascii="Times New Roman" w:hAnsi="Times New Roman" w:cs="Times New Roman"/>
        </w:rPr>
      </w:pPr>
      <w:r w:rsidRPr="00AE5971">
        <w:rPr>
          <w:rFonts w:ascii="Times New Roman" w:hAnsi="Times New Roman" w:cs="Times New Roman"/>
        </w:rPr>
        <w:t>2.1 Business questions</w:t>
      </w:r>
    </w:p>
    <w:p w14:paraId="6B6B530A"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How large is the overall order, customer, product, and quantity activity?</w:t>
      </w:r>
    </w:p>
    <w:p w14:paraId="0F5D923C"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Which products generate the highest sales quantity?</w:t>
      </w:r>
    </w:p>
    <w:p w14:paraId="13BFB4FB"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Which customers place the highest number of orders or purchase the highest quantity?</w:t>
      </w:r>
    </w:p>
    <w:p w14:paraId="3C8EC8F7"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Which countries contribute the most orders, customers, and quantity?</w:t>
      </w:r>
    </w:p>
    <w:p w14:paraId="4CC08605"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How does sales quantity change month by month?</w:t>
      </w:r>
    </w:p>
    <w:p w14:paraId="10E242F0"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Where and when are cancellations concentrated?</w:t>
      </w:r>
    </w:p>
    <w:p w14:paraId="532EB1DA"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Which products show unusually high cancellation quantity?</w:t>
      </w:r>
    </w:p>
    <w:p w14:paraId="4169C8AB"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How can the results be converted into operational recommendations?</w:t>
      </w:r>
    </w:p>
    <w:p w14:paraId="1244251C" w14:textId="77777777" w:rsidR="002713D0" w:rsidRPr="00AE5971" w:rsidRDefault="002B3518" w:rsidP="00AE5971">
      <w:pPr>
        <w:pStyle w:val="Heading2"/>
        <w:jc w:val="both"/>
        <w:rPr>
          <w:rFonts w:ascii="Times New Roman" w:hAnsi="Times New Roman" w:cs="Times New Roman"/>
        </w:rPr>
      </w:pPr>
      <w:r w:rsidRPr="00AE5971">
        <w:rPr>
          <w:rFonts w:ascii="Times New Roman" w:hAnsi="Times New Roman" w:cs="Times New Roman"/>
        </w:rPr>
        <w:t>2.2 Project objectives</w:t>
      </w:r>
    </w:p>
    <w:p w14:paraId="5B50669B"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Profile and understand the raw data.</w:t>
      </w:r>
    </w:p>
    <w:p w14:paraId="367D346E"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Clean and transform the dataset in Python.</w:t>
      </w:r>
    </w:p>
    <w:p w14:paraId="7C513DEB"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Create reusable analytical fields such as transaction type and calendar attributes.</w:t>
      </w:r>
    </w:p>
    <w:p w14:paraId="53C15808"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Validate business measures through SQL and Excel.</w:t>
      </w:r>
    </w:p>
    <w:p w14:paraId="3B5B07E5"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lastRenderedPageBreak/>
        <w:t>Build an interactive Power BI model and DAX measures.</w:t>
      </w:r>
    </w:p>
    <w:p w14:paraId="2E4A9FA1"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Develop a multi-page BI report for executive and detailed analysis.</w:t>
      </w:r>
    </w:p>
    <w:p w14:paraId="7FDAA93E"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Produce evidence-based findings and recommendations.</w:t>
      </w:r>
    </w:p>
    <w:p w14:paraId="029BB3DA" w14:textId="77777777" w:rsidR="002713D0" w:rsidRPr="00AE5971" w:rsidRDefault="002B3518" w:rsidP="00AE5971">
      <w:pPr>
        <w:pStyle w:val="Heading1"/>
        <w:jc w:val="both"/>
        <w:rPr>
          <w:rFonts w:ascii="Times New Roman" w:hAnsi="Times New Roman" w:cs="Times New Roman"/>
        </w:rPr>
      </w:pPr>
      <w:r w:rsidRPr="00AE5971">
        <w:rPr>
          <w:rFonts w:ascii="Times New Roman" w:hAnsi="Times New Roman" w:cs="Times New Roman"/>
        </w:rPr>
        <w:t>3. Source Files and Project Architecture</w:t>
      </w:r>
    </w:p>
    <w:tbl>
      <w:tblPr>
        <w:tblStyle w:val="TableGrid"/>
        <w:tblW w:w="0" w:type="auto"/>
        <w:jc w:val="center"/>
        <w:tblLook w:val="04A0" w:firstRow="1" w:lastRow="0" w:firstColumn="1" w:lastColumn="0" w:noHBand="0" w:noVBand="1"/>
      </w:tblPr>
      <w:tblGrid>
        <w:gridCol w:w="3205"/>
        <w:gridCol w:w="3645"/>
        <w:gridCol w:w="3220"/>
      </w:tblGrid>
      <w:tr w:rsidR="002713D0" w:rsidRPr="00AE5971" w14:paraId="1FFBF98D" w14:textId="77777777">
        <w:trPr>
          <w:jc w:val="center"/>
        </w:trPr>
        <w:tc>
          <w:tcPr>
            <w:tcW w:w="3360" w:type="dxa"/>
            <w:shd w:val="clear" w:color="auto" w:fill="173F5F"/>
            <w:vAlign w:val="center"/>
          </w:tcPr>
          <w:p w14:paraId="2A4F5D48"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b/>
                <w:color w:val="FFFFFF"/>
              </w:rPr>
              <w:t>Stage</w:t>
            </w:r>
          </w:p>
        </w:tc>
        <w:tc>
          <w:tcPr>
            <w:tcW w:w="3360" w:type="dxa"/>
            <w:shd w:val="clear" w:color="auto" w:fill="173F5F"/>
            <w:vAlign w:val="center"/>
          </w:tcPr>
          <w:p w14:paraId="41BA57A5"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b/>
                <w:color w:val="FFFFFF"/>
              </w:rPr>
              <w:t>File</w:t>
            </w:r>
          </w:p>
        </w:tc>
        <w:tc>
          <w:tcPr>
            <w:tcW w:w="3360" w:type="dxa"/>
            <w:shd w:val="clear" w:color="auto" w:fill="173F5F"/>
            <w:vAlign w:val="center"/>
          </w:tcPr>
          <w:p w14:paraId="24C1202C"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b/>
                <w:color w:val="FFFFFF"/>
              </w:rPr>
              <w:t>Role</w:t>
            </w:r>
          </w:p>
        </w:tc>
      </w:tr>
      <w:tr w:rsidR="002713D0" w:rsidRPr="00AE5971" w14:paraId="309A2D68" w14:textId="77777777">
        <w:trPr>
          <w:jc w:val="center"/>
        </w:trPr>
        <w:tc>
          <w:tcPr>
            <w:tcW w:w="3360" w:type="dxa"/>
            <w:vAlign w:val="center"/>
          </w:tcPr>
          <w:p w14:paraId="20A1473A"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 Raw data</w:t>
            </w:r>
          </w:p>
        </w:tc>
        <w:tc>
          <w:tcPr>
            <w:tcW w:w="3360" w:type="dxa"/>
            <w:vAlign w:val="center"/>
          </w:tcPr>
          <w:p w14:paraId="66364DF7"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data.csv</w:t>
            </w:r>
          </w:p>
        </w:tc>
        <w:tc>
          <w:tcPr>
            <w:tcW w:w="3360" w:type="dxa"/>
            <w:vAlign w:val="center"/>
          </w:tcPr>
          <w:p w14:paraId="4C59EB06"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Original 541,909-row transaction dataset.</w:t>
            </w:r>
          </w:p>
        </w:tc>
      </w:tr>
      <w:tr w:rsidR="002713D0" w:rsidRPr="00AE5971" w14:paraId="24642BA1" w14:textId="77777777">
        <w:trPr>
          <w:jc w:val="center"/>
        </w:trPr>
        <w:tc>
          <w:tcPr>
            <w:tcW w:w="3360" w:type="dxa"/>
            <w:vAlign w:val="center"/>
          </w:tcPr>
          <w:p w14:paraId="25CCBBA9"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2. Python workflow</w:t>
            </w:r>
          </w:p>
        </w:tc>
        <w:tc>
          <w:tcPr>
            <w:tcW w:w="3360" w:type="dxa"/>
            <w:vAlign w:val="center"/>
          </w:tcPr>
          <w:p w14:paraId="3A4803CF"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ecommerce_analysis_ready.csv(1).ipynb</w:t>
            </w:r>
          </w:p>
        </w:tc>
        <w:tc>
          <w:tcPr>
            <w:tcW w:w="3360" w:type="dxa"/>
            <w:vAlign w:val="center"/>
          </w:tcPr>
          <w:p w14:paraId="77C6E5A0"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Profiling, cleaning, feature engineering, EDA, and export.</w:t>
            </w:r>
          </w:p>
        </w:tc>
      </w:tr>
      <w:tr w:rsidR="002713D0" w:rsidRPr="00AE5971" w14:paraId="35DA27F5" w14:textId="77777777">
        <w:trPr>
          <w:jc w:val="center"/>
        </w:trPr>
        <w:tc>
          <w:tcPr>
            <w:tcW w:w="3360" w:type="dxa"/>
            <w:vAlign w:val="center"/>
          </w:tcPr>
          <w:p w14:paraId="31EA86BF"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3. Prepared Excel</w:t>
            </w:r>
          </w:p>
        </w:tc>
        <w:tc>
          <w:tcPr>
            <w:tcW w:w="3360" w:type="dxa"/>
            <w:vAlign w:val="center"/>
          </w:tcPr>
          <w:p w14:paraId="0D401D44"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ecommerce_analysis_ready (2).xls.xlsx</w:t>
            </w:r>
          </w:p>
        </w:tc>
        <w:tc>
          <w:tcPr>
            <w:tcW w:w="3360" w:type="dxa"/>
            <w:vAlign w:val="center"/>
          </w:tcPr>
          <w:p w14:paraId="6FAF5EF1"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20-column analysis dataset plus KPI and analytical worksheets.</w:t>
            </w:r>
          </w:p>
        </w:tc>
      </w:tr>
      <w:tr w:rsidR="002713D0" w:rsidRPr="00AE5971" w14:paraId="3E50285E" w14:textId="77777777">
        <w:trPr>
          <w:jc w:val="center"/>
        </w:trPr>
        <w:tc>
          <w:tcPr>
            <w:tcW w:w="3360" w:type="dxa"/>
            <w:vAlign w:val="center"/>
          </w:tcPr>
          <w:p w14:paraId="0D3BA4C5"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4. SQL</w:t>
            </w:r>
          </w:p>
        </w:tc>
        <w:tc>
          <w:tcPr>
            <w:tcW w:w="3360" w:type="dxa"/>
            <w:vAlign w:val="center"/>
          </w:tcPr>
          <w:p w14:paraId="442CC6F9"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sql ecomers analysis.sql</w:t>
            </w:r>
          </w:p>
        </w:tc>
        <w:tc>
          <w:tcPr>
            <w:tcW w:w="3360" w:type="dxa"/>
            <w:vAlign w:val="center"/>
          </w:tcPr>
          <w:p w14:paraId="04DA1B26"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Database table definition and business-analysis queries.</w:t>
            </w:r>
          </w:p>
        </w:tc>
      </w:tr>
      <w:tr w:rsidR="002713D0" w:rsidRPr="00AE5971" w14:paraId="13F231D0" w14:textId="77777777">
        <w:trPr>
          <w:jc w:val="center"/>
        </w:trPr>
        <w:tc>
          <w:tcPr>
            <w:tcW w:w="3360" w:type="dxa"/>
            <w:vAlign w:val="center"/>
          </w:tcPr>
          <w:p w14:paraId="24297465"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5. Power BI</w:t>
            </w:r>
          </w:p>
        </w:tc>
        <w:tc>
          <w:tcPr>
            <w:tcW w:w="3360" w:type="dxa"/>
            <w:vAlign w:val="center"/>
          </w:tcPr>
          <w:p w14:paraId="6562FCCA"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POWER BI LASTS.pbix</w:t>
            </w:r>
          </w:p>
        </w:tc>
        <w:tc>
          <w:tcPr>
            <w:tcW w:w="3360" w:type="dxa"/>
            <w:vAlign w:val="center"/>
          </w:tcPr>
          <w:p w14:paraId="2188B0C5"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Final interactive dashboard and DAX-based analysis.</w:t>
            </w:r>
          </w:p>
        </w:tc>
      </w:tr>
    </w:tbl>
    <w:p w14:paraId="4D6DAD89" w14:textId="77777777" w:rsidR="002713D0" w:rsidRPr="00AE5971" w:rsidRDefault="002713D0" w:rsidP="00AE5971">
      <w:pPr>
        <w:jc w:val="both"/>
        <w:rPr>
          <w:rFonts w:ascii="Times New Roman" w:hAnsi="Times New Roman" w:cs="Times New Roman"/>
        </w:rPr>
      </w:pPr>
    </w:p>
    <w:p w14:paraId="03A74AB9"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 intended architecture is: Raw Data → Python Cleaning/EDA → Prepared Dataset → MySQL/Excel Validation → Power BI Modeling and DAX → Interactive Dashboard → Business Insights.</w:t>
      </w:r>
    </w:p>
    <w:p w14:paraId="43EA488A"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This architecture is appropriate for a portfolio-level analytics project because it demonstrates the complete workflow rather than relying on a single visualization tool.</w:t>
      </w:r>
    </w:p>
    <w:p w14:paraId="0DEDABDB" w14:textId="77777777" w:rsidR="002713D0" w:rsidRPr="00AE5971" w:rsidRDefault="002B3518" w:rsidP="00AE5971">
      <w:pPr>
        <w:pStyle w:val="Heading1"/>
        <w:jc w:val="both"/>
        <w:rPr>
          <w:rFonts w:ascii="Times New Roman" w:hAnsi="Times New Roman" w:cs="Times New Roman"/>
        </w:rPr>
      </w:pPr>
      <w:r w:rsidRPr="00AE5971">
        <w:rPr>
          <w:rFonts w:ascii="Times New Roman" w:hAnsi="Times New Roman" w:cs="Times New Roman"/>
        </w:rPr>
        <w:t>4. Raw Dataset Profiling</w:t>
      </w:r>
    </w:p>
    <w:p w14:paraId="71E69C3D"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 raw CSV contains 541,909 rows and 8 columns.</w:t>
      </w:r>
    </w:p>
    <w:tbl>
      <w:tblPr>
        <w:tblStyle w:val="TableGrid"/>
        <w:tblW w:w="0" w:type="auto"/>
        <w:jc w:val="center"/>
        <w:tblLook w:val="04A0" w:firstRow="1" w:lastRow="0" w:firstColumn="1" w:lastColumn="0" w:noHBand="0" w:noVBand="1"/>
      </w:tblPr>
      <w:tblGrid>
        <w:gridCol w:w="3357"/>
        <w:gridCol w:w="3357"/>
        <w:gridCol w:w="3356"/>
      </w:tblGrid>
      <w:tr w:rsidR="002713D0" w:rsidRPr="00AE5971" w14:paraId="72752E73" w14:textId="77777777">
        <w:trPr>
          <w:jc w:val="center"/>
        </w:trPr>
        <w:tc>
          <w:tcPr>
            <w:tcW w:w="3360" w:type="dxa"/>
            <w:shd w:val="clear" w:color="auto" w:fill="173F5F"/>
            <w:vAlign w:val="center"/>
          </w:tcPr>
          <w:p w14:paraId="3704CC64"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b/>
                <w:color w:val="FFFFFF"/>
              </w:rPr>
              <w:t>Field</w:t>
            </w:r>
          </w:p>
        </w:tc>
        <w:tc>
          <w:tcPr>
            <w:tcW w:w="3360" w:type="dxa"/>
            <w:shd w:val="clear" w:color="auto" w:fill="173F5F"/>
            <w:vAlign w:val="center"/>
          </w:tcPr>
          <w:p w14:paraId="4E21F876"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b/>
                <w:color w:val="FFFFFF"/>
              </w:rPr>
              <w:t>Type / Role</w:t>
            </w:r>
          </w:p>
        </w:tc>
        <w:tc>
          <w:tcPr>
            <w:tcW w:w="3360" w:type="dxa"/>
            <w:shd w:val="clear" w:color="auto" w:fill="173F5F"/>
            <w:vAlign w:val="center"/>
          </w:tcPr>
          <w:p w14:paraId="0845A26F"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b/>
                <w:color w:val="FFFFFF"/>
              </w:rPr>
              <w:t>Raw finding</w:t>
            </w:r>
          </w:p>
        </w:tc>
      </w:tr>
      <w:tr w:rsidR="002713D0" w:rsidRPr="00AE5971" w14:paraId="590CAB6B" w14:textId="77777777">
        <w:trPr>
          <w:jc w:val="center"/>
        </w:trPr>
        <w:tc>
          <w:tcPr>
            <w:tcW w:w="3360" w:type="dxa"/>
            <w:vAlign w:val="center"/>
          </w:tcPr>
          <w:p w14:paraId="1483DF7A"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InvoiceNo</w:t>
            </w:r>
          </w:p>
        </w:tc>
        <w:tc>
          <w:tcPr>
            <w:tcW w:w="3360" w:type="dxa"/>
            <w:vAlign w:val="center"/>
          </w:tcPr>
          <w:p w14:paraId="2220FBCD"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Transaction identifier</w:t>
            </w:r>
          </w:p>
        </w:tc>
        <w:tc>
          <w:tcPr>
            <w:tcW w:w="3360" w:type="dxa"/>
            <w:vAlign w:val="center"/>
          </w:tcPr>
          <w:p w14:paraId="6668AEF4"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25,900 distinct invoice numbers</w:t>
            </w:r>
          </w:p>
        </w:tc>
      </w:tr>
      <w:tr w:rsidR="002713D0" w:rsidRPr="00AE5971" w14:paraId="04CFA3FE" w14:textId="77777777">
        <w:trPr>
          <w:jc w:val="center"/>
        </w:trPr>
        <w:tc>
          <w:tcPr>
            <w:tcW w:w="3360" w:type="dxa"/>
            <w:vAlign w:val="center"/>
          </w:tcPr>
          <w:p w14:paraId="56190D79"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StockCode</w:t>
            </w:r>
          </w:p>
        </w:tc>
        <w:tc>
          <w:tcPr>
            <w:tcW w:w="3360" w:type="dxa"/>
            <w:vAlign w:val="center"/>
          </w:tcPr>
          <w:p w14:paraId="1A26C07D"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Product identifier</w:t>
            </w:r>
          </w:p>
        </w:tc>
        <w:tc>
          <w:tcPr>
            <w:tcW w:w="3360" w:type="dxa"/>
            <w:vAlign w:val="center"/>
          </w:tcPr>
          <w:p w14:paraId="5BB3339B"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4,070 distinct stock codes</w:t>
            </w:r>
          </w:p>
        </w:tc>
      </w:tr>
      <w:tr w:rsidR="002713D0" w:rsidRPr="00AE5971" w14:paraId="2B218844" w14:textId="77777777">
        <w:trPr>
          <w:jc w:val="center"/>
        </w:trPr>
        <w:tc>
          <w:tcPr>
            <w:tcW w:w="3360" w:type="dxa"/>
            <w:vAlign w:val="center"/>
          </w:tcPr>
          <w:p w14:paraId="2CD30338"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Description</w:t>
            </w:r>
          </w:p>
        </w:tc>
        <w:tc>
          <w:tcPr>
            <w:tcW w:w="3360" w:type="dxa"/>
            <w:vAlign w:val="center"/>
          </w:tcPr>
          <w:p w14:paraId="362F3ACF"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Product description</w:t>
            </w:r>
          </w:p>
        </w:tc>
        <w:tc>
          <w:tcPr>
            <w:tcW w:w="3360" w:type="dxa"/>
            <w:vAlign w:val="center"/>
          </w:tcPr>
          <w:p w14:paraId="4CEFEB45"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1,454 missing values</w:t>
            </w:r>
          </w:p>
        </w:tc>
      </w:tr>
      <w:tr w:rsidR="002713D0" w:rsidRPr="00AE5971" w14:paraId="648B539D" w14:textId="77777777">
        <w:trPr>
          <w:jc w:val="center"/>
        </w:trPr>
        <w:tc>
          <w:tcPr>
            <w:tcW w:w="3360" w:type="dxa"/>
            <w:vAlign w:val="center"/>
          </w:tcPr>
          <w:p w14:paraId="40755625"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Quantity</w:t>
            </w:r>
          </w:p>
        </w:tc>
        <w:tc>
          <w:tcPr>
            <w:tcW w:w="3360" w:type="dxa"/>
            <w:vAlign w:val="center"/>
          </w:tcPr>
          <w:p w14:paraId="7076A12E"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Transaction quantity</w:t>
            </w:r>
          </w:p>
        </w:tc>
        <w:tc>
          <w:tcPr>
            <w:tcW w:w="3360" w:type="dxa"/>
            <w:vAlign w:val="center"/>
          </w:tcPr>
          <w:p w14:paraId="12125674"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10,624 negative values</w:t>
            </w:r>
          </w:p>
        </w:tc>
      </w:tr>
      <w:tr w:rsidR="002713D0" w:rsidRPr="00AE5971" w14:paraId="577824B0" w14:textId="77777777">
        <w:trPr>
          <w:jc w:val="center"/>
        </w:trPr>
        <w:tc>
          <w:tcPr>
            <w:tcW w:w="3360" w:type="dxa"/>
            <w:vAlign w:val="center"/>
          </w:tcPr>
          <w:p w14:paraId="5013A612"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InvoiceDate</w:t>
            </w:r>
          </w:p>
        </w:tc>
        <w:tc>
          <w:tcPr>
            <w:tcW w:w="3360" w:type="dxa"/>
            <w:vAlign w:val="center"/>
          </w:tcPr>
          <w:p w14:paraId="1CD6D9EE"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Transaction timestamp</w:t>
            </w:r>
          </w:p>
        </w:tc>
        <w:tc>
          <w:tcPr>
            <w:tcW w:w="3360" w:type="dxa"/>
            <w:vAlign w:val="center"/>
          </w:tcPr>
          <w:p w14:paraId="79734DAF"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No parsing failures in notebook</w:t>
            </w:r>
          </w:p>
        </w:tc>
      </w:tr>
      <w:tr w:rsidR="002713D0" w:rsidRPr="00AE5971" w14:paraId="6F71FAFE" w14:textId="77777777">
        <w:trPr>
          <w:jc w:val="center"/>
        </w:trPr>
        <w:tc>
          <w:tcPr>
            <w:tcW w:w="3360" w:type="dxa"/>
            <w:vAlign w:val="center"/>
          </w:tcPr>
          <w:p w14:paraId="3724665B"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UnitPrice</w:t>
            </w:r>
          </w:p>
        </w:tc>
        <w:tc>
          <w:tcPr>
            <w:tcW w:w="3360" w:type="dxa"/>
            <w:vAlign w:val="center"/>
          </w:tcPr>
          <w:p w14:paraId="0A77728D"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Unit price</w:t>
            </w:r>
          </w:p>
        </w:tc>
        <w:tc>
          <w:tcPr>
            <w:tcW w:w="3360" w:type="dxa"/>
            <w:vAlign w:val="center"/>
          </w:tcPr>
          <w:p w14:paraId="23723542"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2,515 zero-price rows; 2 negative-price rows in raw data</w:t>
            </w:r>
          </w:p>
        </w:tc>
      </w:tr>
      <w:tr w:rsidR="002713D0" w:rsidRPr="00AE5971" w14:paraId="70C70766" w14:textId="77777777">
        <w:trPr>
          <w:jc w:val="center"/>
        </w:trPr>
        <w:tc>
          <w:tcPr>
            <w:tcW w:w="3360" w:type="dxa"/>
            <w:vAlign w:val="center"/>
          </w:tcPr>
          <w:p w14:paraId="02B6D033"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CustomerID</w:t>
            </w:r>
          </w:p>
        </w:tc>
        <w:tc>
          <w:tcPr>
            <w:tcW w:w="3360" w:type="dxa"/>
            <w:vAlign w:val="center"/>
          </w:tcPr>
          <w:p w14:paraId="3A5DD3A0"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Customer identifier</w:t>
            </w:r>
          </w:p>
        </w:tc>
        <w:tc>
          <w:tcPr>
            <w:tcW w:w="3360" w:type="dxa"/>
            <w:vAlign w:val="center"/>
          </w:tcPr>
          <w:p w14:paraId="3C8C6337"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135,080 missing values (24.93%)</w:t>
            </w:r>
          </w:p>
        </w:tc>
      </w:tr>
      <w:tr w:rsidR="002713D0" w:rsidRPr="00AE5971" w14:paraId="1B210681" w14:textId="77777777">
        <w:trPr>
          <w:jc w:val="center"/>
        </w:trPr>
        <w:tc>
          <w:tcPr>
            <w:tcW w:w="3360" w:type="dxa"/>
            <w:vAlign w:val="center"/>
          </w:tcPr>
          <w:p w14:paraId="1E73CCC4"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Country</w:t>
            </w:r>
          </w:p>
        </w:tc>
        <w:tc>
          <w:tcPr>
            <w:tcW w:w="3360" w:type="dxa"/>
            <w:vAlign w:val="center"/>
          </w:tcPr>
          <w:p w14:paraId="5B8346A8"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Geography</w:t>
            </w:r>
          </w:p>
        </w:tc>
        <w:tc>
          <w:tcPr>
            <w:tcW w:w="3360" w:type="dxa"/>
            <w:vAlign w:val="center"/>
          </w:tcPr>
          <w:p w14:paraId="563A717F"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38 countries</w:t>
            </w:r>
          </w:p>
        </w:tc>
      </w:tr>
    </w:tbl>
    <w:p w14:paraId="5D0355E2" w14:textId="77777777" w:rsidR="002713D0" w:rsidRPr="00AE5971" w:rsidRDefault="002713D0" w:rsidP="00AE5971">
      <w:pPr>
        <w:jc w:val="both"/>
        <w:rPr>
          <w:rFonts w:ascii="Times New Roman" w:hAnsi="Times New Roman" w:cs="Times New Roman"/>
        </w:rPr>
      </w:pPr>
    </w:p>
    <w:p w14:paraId="6402A2D4"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 raw dataset is transaction-level rather than already aggregated. This is important because a single invoice can contain multiple product rows, so order counts must generally use DISTINCTCOUNT/unique InvoiceNo rather than row counts.</w:t>
      </w:r>
    </w:p>
    <w:p w14:paraId="542D9627" w14:textId="77777777" w:rsidR="002713D0" w:rsidRPr="00AE5971" w:rsidRDefault="002B3518" w:rsidP="00AE5971">
      <w:pPr>
        <w:pStyle w:val="Heading2"/>
        <w:jc w:val="both"/>
        <w:rPr>
          <w:rFonts w:ascii="Times New Roman" w:hAnsi="Times New Roman" w:cs="Times New Roman"/>
        </w:rPr>
      </w:pPr>
      <w:r w:rsidRPr="00AE5971">
        <w:rPr>
          <w:rFonts w:ascii="Times New Roman" w:hAnsi="Times New Roman" w:cs="Times New Roman"/>
        </w:rPr>
        <w:lastRenderedPageBreak/>
        <w:t>4.1 Raw data quality</w:t>
      </w:r>
    </w:p>
    <w:p w14:paraId="73E628A9"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noProof/>
        </w:rPr>
        <w:drawing>
          <wp:inline distT="0" distB="0" distL="0" distR="0" wp14:anchorId="4630BDB8" wp14:editId="56EB19BA">
            <wp:extent cx="6035040" cy="33209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quality.png"/>
                    <pic:cNvPicPr/>
                  </pic:nvPicPr>
                  <pic:blipFill>
                    <a:blip r:embed="rId8"/>
                    <a:stretch>
                      <a:fillRect/>
                    </a:stretch>
                  </pic:blipFill>
                  <pic:spPr>
                    <a:xfrm>
                      <a:off x="0" y="0"/>
                      <a:ext cx="6035040" cy="3320969"/>
                    </a:xfrm>
                    <a:prstGeom prst="rect">
                      <a:avLst/>
                    </a:prstGeom>
                  </pic:spPr>
                </pic:pic>
              </a:graphicData>
            </a:graphic>
          </wp:inline>
        </w:drawing>
      </w:r>
    </w:p>
    <w:p w14:paraId="5FB2DB12"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i/>
          <w:sz w:val="17"/>
        </w:rPr>
        <w:t>Figure 1. Final prepared-dataset quality checks; raw-data missingness was higher before preparation.</w:t>
      </w:r>
    </w:p>
    <w:p w14:paraId="6B8B2F28"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 largest raw-data quality issue is missing CustomerID information. Nearly one quarter of raw rows have no customer identifier. This does not necessarily mean the transactions should be deleted: the transactions remain useful for product, country, date, and quantity analysis. Instead, customer-level analysis should explicitly distinguish identified customers from unknown customers.</w:t>
      </w:r>
    </w:p>
    <w:p w14:paraId="559D07C4" w14:textId="77777777" w:rsidR="002713D0" w:rsidRPr="00AE5971" w:rsidRDefault="002B3518" w:rsidP="00AE5971">
      <w:pPr>
        <w:pStyle w:val="Heading1"/>
        <w:jc w:val="both"/>
        <w:rPr>
          <w:rFonts w:ascii="Times New Roman" w:hAnsi="Times New Roman" w:cs="Times New Roman"/>
        </w:rPr>
      </w:pPr>
      <w:r w:rsidRPr="00AE5971">
        <w:rPr>
          <w:rFonts w:ascii="Times New Roman" w:hAnsi="Times New Roman" w:cs="Times New Roman"/>
        </w:rPr>
        <w:t>5. Data Cleaning and Transformation in Python</w:t>
      </w:r>
    </w:p>
    <w:p w14:paraId="043FDC53"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 notebook is structured as a practical exploratory and preparation workflow. It begins with environment/file checks, loads the raw CSV using Latin-1 encoding, profiles the dataset, examines missingness, converts the date field, removes duplicates, classifies transactions, creates analytical quantity fields, derives calendar attributes, performs exploratory analysis, and exports the final analysis table.</w:t>
      </w:r>
    </w:p>
    <w:p w14:paraId="20F401C5" w14:textId="77777777" w:rsidR="002713D0" w:rsidRPr="00AE5971" w:rsidRDefault="002B3518" w:rsidP="00AE5971">
      <w:pPr>
        <w:pStyle w:val="Heading2"/>
        <w:jc w:val="both"/>
        <w:rPr>
          <w:rFonts w:ascii="Times New Roman" w:hAnsi="Times New Roman" w:cs="Times New Roman"/>
        </w:rPr>
      </w:pPr>
      <w:r w:rsidRPr="00AE5971">
        <w:rPr>
          <w:rFonts w:ascii="Times New Roman" w:hAnsi="Times New Roman" w:cs="Times New Roman"/>
        </w:rPr>
        <w:t>5.1 Loading and inspection</w:t>
      </w:r>
    </w:p>
    <w:p w14:paraId="4BF49D16"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The notebook checks the current working directory and available files.</w:t>
      </w:r>
    </w:p>
    <w:p w14:paraId="023B2984"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The CSV is loaded with encoding='latin1' and low_memory=False.</w:t>
      </w:r>
    </w:p>
    <w:p w14:paraId="32B45C3C"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head(), tail(), columns, dtypes, info(), and describe(include='all').T are used for initial inspection.</w:t>
      </w:r>
    </w:p>
    <w:p w14:paraId="4C4334E0"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A missing-value summary is created with both count and percentage.</w:t>
      </w:r>
    </w:p>
    <w:p w14:paraId="4950665E" w14:textId="77777777" w:rsidR="002713D0" w:rsidRPr="00AE5971" w:rsidRDefault="002B3518" w:rsidP="00AE5971">
      <w:pPr>
        <w:pStyle w:val="Heading2"/>
        <w:jc w:val="both"/>
        <w:rPr>
          <w:rFonts w:ascii="Times New Roman" w:hAnsi="Times New Roman" w:cs="Times New Roman"/>
        </w:rPr>
      </w:pPr>
      <w:r w:rsidRPr="00AE5971">
        <w:rPr>
          <w:rFonts w:ascii="Times New Roman" w:hAnsi="Times New Roman" w:cs="Times New Roman"/>
        </w:rPr>
        <w:t>5.2 Date transformation</w:t>
      </w:r>
    </w:p>
    <w:p w14:paraId="2C73FAB1"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InvoiceDate is converted with pandas to_datetime(..., format='mixed', errors='coerce'). The notebook then derives Date, Year, MonthNumber, MonthName, Quarter, Day, DayName, Hour, and MonthYear.</w:t>
      </w:r>
    </w:p>
    <w:tbl>
      <w:tblPr>
        <w:tblStyle w:val="TableGrid"/>
        <w:tblW w:w="0" w:type="auto"/>
        <w:jc w:val="center"/>
        <w:tblLook w:val="04A0" w:firstRow="1" w:lastRow="0" w:firstColumn="1" w:lastColumn="0" w:noHBand="0" w:noVBand="1"/>
      </w:tblPr>
      <w:tblGrid>
        <w:gridCol w:w="5035"/>
        <w:gridCol w:w="5035"/>
      </w:tblGrid>
      <w:tr w:rsidR="002713D0" w:rsidRPr="00AE5971" w14:paraId="754810B1" w14:textId="77777777">
        <w:trPr>
          <w:jc w:val="center"/>
        </w:trPr>
        <w:tc>
          <w:tcPr>
            <w:tcW w:w="5040" w:type="dxa"/>
            <w:shd w:val="clear" w:color="auto" w:fill="173F5F"/>
            <w:vAlign w:val="center"/>
          </w:tcPr>
          <w:p w14:paraId="78652A45"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b/>
                <w:color w:val="FFFFFF"/>
              </w:rPr>
              <w:t>Derived field</w:t>
            </w:r>
          </w:p>
        </w:tc>
        <w:tc>
          <w:tcPr>
            <w:tcW w:w="5040" w:type="dxa"/>
            <w:shd w:val="clear" w:color="auto" w:fill="173F5F"/>
            <w:vAlign w:val="center"/>
          </w:tcPr>
          <w:p w14:paraId="5C138E54"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b/>
                <w:color w:val="FFFFFF"/>
              </w:rPr>
              <w:t>Purpose</w:t>
            </w:r>
          </w:p>
        </w:tc>
      </w:tr>
      <w:tr w:rsidR="002713D0" w:rsidRPr="00AE5971" w14:paraId="2DB0AF5C" w14:textId="77777777">
        <w:trPr>
          <w:jc w:val="center"/>
        </w:trPr>
        <w:tc>
          <w:tcPr>
            <w:tcW w:w="5040" w:type="dxa"/>
            <w:vAlign w:val="center"/>
          </w:tcPr>
          <w:p w14:paraId="68B550E2"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Date</w:t>
            </w:r>
          </w:p>
        </w:tc>
        <w:tc>
          <w:tcPr>
            <w:tcW w:w="5040" w:type="dxa"/>
            <w:vAlign w:val="center"/>
          </w:tcPr>
          <w:p w14:paraId="0EECCE3D"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Date-level filtering and time analysis</w:t>
            </w:r>
          </w:p>
        </w:tc>
      </w:tr>
      <w:tr w:rsidR="002713D0" w:rsidRPr="00AE5971" w14:paraId="4F7C2C72" w14:textId="77777777">
        <w:trPr>
          <w:jc w:val="center"/>
        </w:trPr>
        <w:tc>
          <w:tcPr>
            <w:tcW w:w="5040" w:type="dxa"/>
            <w:vAlign w:val="center"/>
          </w:tcPr>
          <w:p w14:paraId="6E4434E9"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Year</w:t>
            </w:r>
          </w:p>
        </w:tc>
        <w:tc>
          <w:tcPr>
            <w:tcW w:w="5040" w:type="dxa"/>
            <w:vAlign w:val="center"/>
          </w:tcPr>
          <w:p w14:paraId="49AEBC57"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Annual filtering/grouping</w:t>
            </w:r>
          </w:p>
        </w:tc>
      </w:tr>
      <w:tr w:rsidR="002713D0" w:rsidRPr="00AE5971" w14:paraId="57B4B0B7" w14:textId="77777777">
        <w:trPr>
          <w:jc w:val="center"/>
        </w:trPr>
        <w:tc>
          <w:tcPr>
            <w:tcW w:w="5040" w:type="dxa"/>
            <w:vAlign w:val="center"/>
          </w:tcPr>
          <w:p w14:paraId="69C1FF42"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MonthNumber</w:t>
            </w:r>
          </w:p>
        </w:tc>
        <w:tc>
          <w:tcPr>
            <w:tcW w:w="5040" w:type="dxa"/>
            <w:vAlign w:val="center"/>
          </w:tcPr>
          <w:p w14:paraId="526A6BC1"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Chronological month sorting</w:t>
            </w:r>
          </w:p>
        </w:tc>
      </w:tr>
      <w:tr w:rsidR="002713D0" w:rsidRPr="00AE5971" w14:paraId="187C4434" w14:textId="77777777">
        <w:trPr>
          <w:jc w:val="center"/>
        </w:trPr>
        <w:tc>
          <w:tcPr>
            <w:tcW w:w="5040" w:type="dxa"/>
            <w:vAlign w:val="center"/>
          </w:tcPr>
          <w:p w14:paraId="49EC4202"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MonthName</w:t>
            </w:r>
          </w:p>
        </w:tc>
        <w:tc>
          <w:tcPr>
            <w:tcW w:w="5040" w:type="dxa"/>
            <w:vAlign w:val="center"/>
          </w:tcPr>
          <w:p w14:paraId="07AD254A"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Readable month labels</w:t>
            </w:r>
          </w:p>
        </w:tc>
      </w:tr>
      <w:tr w:rsidR="002713D0" w:rsidRPr="00AE5971" w14:paraId="20FB3C67" w14:textId="77777777">
        <w:trPr>
          <w:jc w:val="center"/>
        </w:trPr>
        <w:tc>
          <w:tcPr>
            <w:tcW w:w="5040" w:type="dxa"/>
            <w:vAlign w:val="center"/>
          </w:tcPr>
          <w:p w14:paraId="72513AD5"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Quarter</w:t>
            </w:r>
          </w:p>
        </w:tc>
        <w:tc>
          <w:tcPr>
            <w:tcW w:w="5040" w:type="dxa"/>
            <w:vAlign w:val="center"/>
          </w:tcPr>
          <w:p w14:paraId="314AE335"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Quarter-level analysis</w:t>
            </w:r>
          </w:p>
        </w:tc>
      </w:tr>
      <w:tr w:rsidR="002713D0" w:rsidRPr="00AE5971" w14:paraId="65D876A8" w14:textId="77777777">
        <w:trPr>
          <w:jc w:val="center"/>
        </w:trPr>
        <w:tc>
          <w:tcPr>
            <w:tcW w:w="5040" w:type="dxa"/>
            <w:vAlign w:val="center"/>
          </w:tcPr>
          <w:p w14:paraId="6148EE38"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lastRenderedPageBreak/>
              <w:t>Day</w:t>
            </w:r>
          </w:p>
        </w:tc>
        <w:tc>
          <w:tcPr>
            <w:tcW w:w="5040" w:type="dxa"/>
            <w:vAlign w:val="center"/>
          </w:tcPr>
          <w:p w14:paraId="45E7BA07"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Day-of-month analysis</w:t>
            </w:r>
          </w:p>
        </w:tc>
      </w:tr>
      <w:tr w:rsidR="002713D0" w:rsidRPr="00AE5971" w14:paraId="765EF0D9" w14:textId="77777777">
        <w:trPr>
          <w:jc w:val="center"/>
        </w:trPr>
        <w:tc>
          <w:tcPr>
            <w:tcW w:w="5040" w:type="dxa"/>
            <w:vAlign w:val="center"/>
          </w:tcPr>
          <w:p w14:paraId="3C4CFC40"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DayName</w:t>
            </w:r>
          </w:p>
        </w:tc>
        <w:tc>
          <w:tcPr>
            <w:tcW w:w="5040" w:type="dxa"/>
            <w:vAlign w:val="center"/>
          </w:tcPr>
          <w:p w14:paraId="7075E855"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Day-of-week analysis</w:t>
            </w:r>
          </w:p>
        </w:tc>
      </w:tr>
      <w:tr w:rsidR="002713D0" w:rsidRPr="00AE5971" w14:paraId="021C7007" w14:textId="77777777">
        <w:trPr>
          <w:jc w:val="center"/>
        </w:trPr>
        <w:tc>
          <w:tcPr>
            <w:tcW w:w="5040" w:type="dxa"/>
            <w:vAlign w:val="center"/>
          </w:tcPr>
          <w:p w14:paraId="334AAB4B"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Hour</w:t>
            </w:r>
          </w:p>
        </w:tc>
        <w:tc>
          <w:tcPr>
            <w:tcW w:w="5040" w:type="dxa"/>
            <w:vAlign w:val="center"/>
          </w:tcPr>
          <w:p w14:paraId="529A3CD4"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Intraday pattern analysis</w:t>
            </w:r>
          </w:p>
        </w:tc>
      </w:tr>
      <w:tr w:rsidR="002713D0" w:rsidRPr="00AE5971" w14:paraId="4E491EDF" w14:textId="77777777">
        <w:trPr>
          <w:jc w:val="center"/>
        </w:trPr>
        <w:tc>
          <w:tcPr>
            <w:tcW w:w="5040" w:type="dxa"/>
            <w:vAlign w:val="center"/>
          </w:tcPr>
          <w:p w14:paraId="18027C4F"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MonthYear</w:t>
            </w:r>
          </w:p>
        </w:tc>
        <w:tc>
          <w:tcPr>
            <w:tcW w:w="5040" w:type="dxa"/>
            <w:vAlign w:val="center"/>
          </w:tcPr>
          <w:p w14:paraId="3267AC48"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Monthly trend grouping</w:t>
            </w:r>
          </w:p>
        </w:tc>
      </w:tr>
    </w:tbl>
    <w:p w14:paraId="66322D3F" w14:textId="77777777" w:rsidR="002713D0" w:rsidRPr="00AE5971" w:rsidRDefault="002713D0" w:rsidP="00AE5971">
      <w:pPr>
        <w:jc w:val="both"/>
        <w:rPr>
          <w:rFonts w:ascii="Times New Roman" w:hAnsi="Times New Roman" w:cs="Times New Roman"/>
        </w:rPr>
      </w:pPr>
    </w:p>
    <w:p w14:paraId="2DFEBABB" w14:textId="77777777" w:rsidR="002713D0" w:rsidRPr="00AE5971" w:rsidRDefault="002B3518" w:rsidP="00AE5971">
      <w:pPr>
        <w:pStyle w:val="Heading2"/>
        <w:jc w:val="both"/>
        <w:rPr>
          <w:rFonts w:ascii="Times New Roman" w:hAnsi="Times New Roman" w:cs="Times New Roman"/>
        </w:rPr>
      </w:pPr>
      <w:r w:rsidRPr="00AE5971">
        <w:rPr>
          <w:rFonts w:ascii="Times New Roman" w:hAnsi="Times New Roman" w:cs="Times New Roman"/>
        </w:rPr>
        <w:t>5.3 Duplicate handling</w:t>
      </w:r>
    </w:p>
    <w:p w14:paraId="204E608B"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 notebook explicitly calculates duplicates and then runs drop_duplicates(). The raw file contains 5,268 duplicate rows (0.97% of raw rows). The final prepared table contains no exact duplicate rows.</w:t>
      </w:r>
    </w:p>
    <w:p w14:paraId="79DA6858" w14:textId="77777777" w:rsidR="002713D0" w:rsidRPr="00AE5971" w:rsidRDefault="002B3518" w:rsidP="00AE5971">
      <w:pPr>
        <w:pStyle w:val="Heading2"/>
        <w:jc w:val="both"/>
        <w:rPr>
          <w:rFonts w:ascii="Times New Roman" w:hAnsi="Times New Roman" w:cs="Times New Roman"/>
        </w:rPr>
      </w:pPr>
      <w:r w:rsidRPr="00AE5971">
        <w:rPr>
          <w:rFonts w:ascii="Times New Roman" w:hAnsi="Times New Roman" w:cs="Times New Roman"/>
        </w:rPr>
        <w:t>5.4 Transaction classification</w:t>
      </w:r>
    </w:p>
    <w:p w14:paraId="4AE1EC7B"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 analysis uses transactionaltype with Sale and Cancellation categories. SalesQty is created so that sales rows carry their quantity and cancellation rows carry zero. CancellationQty is created so that cancellation rows use the absolute value of their negative quantity and sale rows carry zero.</w:t>
      </w:r>
    </w:p>
    <w:p w14:paraId="583A15E8" w14:textId="77777777" w:rsidR="002713D0" w:rsidRPr="00AE5971" w:rsidRDefault="002B3518" w:rsidP="00AE5971">
      <w:pPr>
        <w:pStyle w:val="Heading2"/>
        <w:jc w:val="both"/>
        <w:rPr>
          <w:rFonts w:ascii="Times New Roman" w:hAnsi="Times New Roman" w:cs="Times New Roman"/>
        </w:rPr>
      </w:pPr>
      <w:r w:rsidRPr="00AE5971">
        <w:rPr>
          <w:rFonts w:ascii="Times New Roman" w:hAnsi="Times New Roman" w:cs="Times New Roman"/>
        </w:rPr>
        <w:t>5.5 Revenue exploration</w:t>
      </w:r>
    </w:p>
    <w:p w14:paraId="47673C59"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 notebook also calculates Revenue, SalesRevenue, and CancellationValue. These are useful exploratory financial measures, but the final exported analysis_df intentionally contains 20 fields and excludes those three revenue fields. Therefore, this project should not describe the Power BI report as a revenue dashboard unless revenue is explicitly added later.</w:t>
      </w:r>
    </w:p>
    <w:p w14:paraId="5E82FEB8" w14:textId="77777777" w:rsidR="002713D0" w:rsidRPr="00AE5971" w:rsidRDefault="002B3518" w:rsidP="00AE5971">
      <w:pPr>
        <w:pStyle w:val="Heading2"/>
        <w:jc w:val="both"/>
        <w:rPr>
          <w:rFonts w:ascii="Times New Roman" w:hAnsi="Times New Roman" w:cs="Times New Roman"/>
        </w:rPr>
      </w:pPr>
      <w:r w:rsidRPr="00AE5971">
        <w:rPr>
          <w:rFonts w:ascii="Times New Roman" w:hAnsi="Times New Roman" w:cs="Times New Roman"/>
        </w:rPr>
        <w:t>5.6 Customer handling</w:t>
      </w:r>
    </w:p>
    <w:p w14:paraId="6272B142"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 notebook creates customer_df using CustomerID.notna() for customer-level analysis and creates a CustomerStatus field to distinguish Unknown Customer from Identified Customer. The exported 20-column table does not include CustomerStatus.</w:t>
      </w:r>
    </w:p>
    <w:p w14:paraId="650717B4" w14:textId="77777777" w:rsidR="002713D0" w:rsidRPr="00AE5971" w:rsidRDefault="002B3518" w:rsidP="00AE5971">
      <w:pPr>
        <w:pStyle w:val="Heading1"/>
        <w:jc w:val="both"/>
        <w:rPr>
          <w:rFonts w:ascii="Times New Roman" w:hAnsi="Times New Roman" w:cs="Times New Roman"/>
        </w:rPr>
      </w:pPr>
      <w:r w:rsidRPr="00AE5971">
        <w:rPr>
          <w:rFonts w:ascii="Times New Roman" w:hAnsi="Times New Roman" w:cs="Times New Roman"/>
        </w:rPr>
        <w:t>6. Exploratory Data Analysis</w:t>
      </w:r>
    </w:p>
    <w:p w14:paraId="5C252F5A"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 notebook explores transaction type, country performance, product performance, customer activity, monthly trends, day-of-week behavior, hourly activity, correlations, and quantity outliers.</w:t>
      </w:r>
    </w:p>
    <w:p w14:paraId="19967D2B" w14:textId="77777777" w:rsidR="002713D0" w:rsidRPr="00AE5971" w:rsidRDefault="002B3518" w:rsidP="00AE5971">
      <w:pPr>
        <w:pStyle w:val="Heading2"/>
        <w:jc w:val="both"/>
        <w:rPr>
          <w:rFonts w:ascii="Times New Roman" w:hAnsi="Times New Roman" w:cs="Times New Roman"/>
        </w:rPr>
      </w:pPr>
      <w:r w:rsidRPr="00AE5971">
        <w:rPr>
          <w:rFonts w:ascii="Times New Roman" w:hAnsi="Times New Roman" w:cs="Times New Roman"/>
        </w:rPr>
        <w:t>6.1 Overall transaction profile</w:t>
      </w:r>
    </w:p>
    <w:tbl>
      <w:tblPr>
        <w:tblStyle w:val="TableGrid"/>
        <w:tblW w:w="0" w:type="auto"/>
        <w:jc w:val="center"/>
        <w:tblLook w:val="04A0" w:firstRow="1" w:lastRow="0" w:firstColumn="1" w:lastColumn="0" w:noHBand="0" w:noVBand="1"/>
      </w:tblPr>
      <w:tblGrid>
        <w:gridCol w:w="5035"/>
        <w:gridCol w:w="5035"/>
      </w:tblGrid>
      <w:tr w:rsidR="002713D0" w:rsidRPr="00AE5971" w14:paraId="20956867" w14:textId="77777777">
        <w:trPr>
          <w:jc w:val="center"/>
        </w:trPr>
        <w:tc>
          <w:tcPr>
            <w:tcW w:w="5040" w:type="dxa"/>
            <w:shd w:val="clear" w:color="auto" w:fill="173F5F"/>
            <w:vAlign w:val="center"/>
          </w:tcPr>
          <w:p w14:paraId="3D4C9C8F"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b/>
                <w:color w:val="FFFFFF"/>
              </w:rPr>
              <w:t>Metric</w:t>
            </w:r>
          </w:p>
        </w:tc>
        <w:tc>
          <w:tcPr>
            <w:tcW w:w="5040" w:type="dxa"/>
            <w:shd w:val="clear" w:color="auto" w:fill="173F5F"/>
            <w:vAlign w:val="center"/>
          </w:tcPr>
          <w:p w14:paraId="3F1EEDCB"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b/>
                <w:color w:val="FFFFFF"/>
              </w:rPr>
              <w:t>Value</w:t>
            </w:r>
          </w:p>
        </w:tc>
      </w:tr>
      <w:tr w:rsidR="002713D0" w:rsidRPr="00AE5971" w14:paraId="58AC4F17" w14:textId="77777777">
        <w:trPr>
          <w:jc w:val="center"/>
        </w:trPr>
        <w:tc>
          <w:tcPr>
            <w:tcW w:w="5040" w:type="dxa"/>
            <w:vAlign w:val="center"/>
          </w:tcPr>
          <w:p w14:paraId="1ED3013A"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Final rows</w:t>
            </w:r>
          </w:p>
        </w:tc>
        <w:tc>
          <w:tcPr>
            <w:tcW w:w="5040" w:type="dxa"/>
            <w:vAlign w:val="center"/>
          </w:tcPr>
          <w:p w14:paraId="1FE2BE54"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536,482</w:t>
            </w:r>
          </w:p>
        </w:tc>
      </w:tr>
      <w:tr w:rsidR="002713D0" w:rsidRPr="00AE5971" w14:paraId="5ECF7920" w14:textId="77777777">
        <w:trPr>
          <w:jc w:val="center"/>
        </w:trPr>
        <w:tc>
          <w:tcPr>
            <w:tcW w:w="5040" w:type="dxa"/>
            <w:vAlign w:val="center"/>
          </w:tcPr>
          <w:p w14:paraId="6563167F"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Distinct orders</w:t>
            </w:r>
          </w:p>
        </w:tc>
        <w:tc>
          <w:tcPr>
            <w:tcW w:w="5040" w:type="dxa"/>
            <w:vAlign w:val="center"/>
          </w:tcPr>
          <w:p w14:paraId="2562EA9E"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25,900</w:t>
            </w:r>
          </w:p>
        </w:tc>
      </w:tr>
      <w:tr w:rsidR="002713D0" w:rsidRPr="00AE5971" w14:paraId="07A23633" w14:textId="77777777">
        <w:trPr>
          <w:jc w:val="center"/>
        </w:trPr>
        <w:tc>
          <w:tcPr>
            <w:tcW w:w="5040" w:type="dxa"/>
            <w:vAlign w:val="center"/>
          </w:tcPr>
          <w:p w14:paraId="5866B6A3"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Identified customers</w:t>
            </w:r>
          </w:p>
        </w:tc>
        <w:tc>
          <w:tcPr>
            <w:tcW w:w="5040" w:type="dxa"/>
            <w:vAlign w:val="center"/>
          </w:tcPr>
          <w:p w14:paraId="77796846"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4,372</w:t>
            </w:r>
          </w:p>
        </w:tc>
      </w:tr>
      <w:tr w:rsidR="002713D0" w:rsidRPr="00AE5971" w14:paraId="062307E4" w14:textId="77777777">
        <w:trPr>
          <w:jc w:val="center"/>
        </w:trPr>
        <w:tc>
          <w:tcPr>
            <w:tcW w:w="5040" w:type="dxa"/>
            <w:vAlign w:val="center"/>
          </w:tcPr>
          <w:p w14:paraId="7506043D"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Countries</w:t>
            </w:r>
          </w:p>
        </w:tc>
        <w:tc>
          <w:tcPr>
            <w:tcW w:w="5040" w:type="dxa"/>
            <w:vAlign w:val="center"/>
          </w:tcPr>
          <w:p w14:paraId="02DD7D78"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38</w:t>
            </w:r>
          </w:p>
        </w:tc>
      </w:tr>
      <w:tr w:rsidR="002713D0" w:rsidRPr="00AE5971" w14:paraId="498F3478" w14:textId="77777777">
        <w:trPr>
          <w:jc w:val="center"/>
        </w:trPr>
        <w:tc>
          <w:tcPr>
            <w:tcW w:w="5040" w:type="dxa"/>
            <w:vAlign w:val="center"/>
          </w:tcPr>
          <w:p w14:paraId="08F25827"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Products / stock codes</w:t>
            </w:r>
          </w:p>
        </w:tc>
        <w:tc>
          <w:tcPr>
            <w:tcW w:w="5040" w:type="dxa"/>
            <w:vAlign w:val="center"/>
          </w:tcPr>
          <w:p w14:paraId="542C7B9E"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4,070</w:t>
            </w:r>
          </w:p>
        </w:tc>
      </w:tr>
      <w:tr w:rsidR="002713D0" w:rsidRPr="00AE5971" w14:paraId="687DD93C" w14:textId="77777777">
        <w:trPr>
          <w:jc w:val="center"/>
        </w:trPr>
        <w:tc>
          <w:tcPr>
            <w:tcW w:w="5040" w:type="dxa"/>
            <w:vAlign w:val="center"/>
          </w:tcPr>
          <w:p w14:paraId="15DCAAE6"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Sales quantity</w:t>
            </w:r>
          </w:p>
        </w:tc>
        <w:tc>
          <w:tcPr>
            <w:tcW w:w="5040" w:type="dxa"/>
            <w:vAlign w:val="center"/>
          </w:tcPr>
          <w:p w14:paraId="4D950216"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5,437,786</w:t>
            </w:r>
          </w:p>
        </w:tc>
      </w:tr>
      <w:tr w:rsidR="002713D0" w:rsidRPr="00AE5971" w14:paraId="0DD470EC" w14:textId="77777777">
        <w:trPr>
          <w:jc w:val="center"/>
        </w:trPr>
        <w:tc>
          <w:tcPr>
            <w:tcW w:w="5040" w:type="dxa"/>
            <w:vAlign w:val="center"/>
          </w:tcPr>
          <w:p w14:paraId="3F03CB6F"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Cancellation quantity</w:t>
            </w:r>
          </w:p>
        </w:tc>
        <w:tc>
          <w:tcPr>
            <w:tcW w:w="5040" w:type="dxa"/>
            <w:vAlign w:val="center"/>
          </w:tcPr>
          <w:p w14:paraId="0FA025BD"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274,732</w:t>
            </w:r>
          </w:p>
        </w:tc>
      </w:tr>
      <w:tr w:rsidR="002713D0" w:rsidRPr="00AE5971" w14:paraId="5C81E674" w14:textId="77777777">
        <w:trPr>
          <w:jc w:val="center"/>
        </w:trPr>
        <w:tc>
          <w:tcPr>
            <w:tcW w:w="5040" w:type="dxa"/>
            <w:vAlign w:val="center"/>
          </w:tcPr>
          <w:p w14:paraId="29FCB61F"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Cancelled orders</w:t>
            </w:r>
          </w:p>
        </w:tc>
        <w:tc>
          <w:tcPr>
            <w:tcW w:w="5040" w:type="dxa"/>
            <w:vAlign w:val="center"/>
          </w:tcPr>
          <w:p w14:paraId="5EE3996D"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3,836</w:t>
            </w:r>
          </w:p>
        </w:tc>
      </w:tr>
      <w:tr w:rsidR="002713D0" w:rsidRPr="00AE5971" w14:paraId="07D3CDEC" w14:textId="77777777">
        <w:trPr>
          <w:jc w:val="center"/>
        </w:trPr>
        <w:tc>
          <w:tcPr>
            <w:tcW w:w="5040" w:type="dxa"/>
            <w:vAlign w:val="center"/>
          </w:tcPr>
          <w:p w14:paraId="7E72D3A4"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Sale orders</w:t>
            </w:r>
          </w:p>
        </w:tc>
        <w:tc>
          <w:tcPr>
            <w:tcW w:w="5040" w:type="dxa"/>
            <w:vAlign w:val="center"/>
          </w:tcPr>
          <w:p w14:paraId="162E432D"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22,064</w:t>
            </w:r>
          </w:p>
        </w:tc>
      </w:tr>
      <w:tr w:rsidR="002713D0" w:rsidRPr="00AE5971" w14:paraId="3C634D83" w14:textId="77777777">
        <w:trPr>
          <w:jc w:val="center"/>
        </w:trPr>
        <w:tc>
          <w:tcPr>
            <w:tcW w:w="5040" w:type="dxa"/>
            <w:vAlign w:val="center"/>
          </w:tcPr>
          <w:p w14:paraId="638F8F87"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Cancellation order rate</w:t>
            </w:r>
          </w:p>
        </w:tc>
        <w:tc>
          <w:tcPr>
            <w:tcW w:w="5040" w:type="dxa"/>
            <w:vAlign w:val="center"/>
          </w:tcPr>
          <w:p w14:paraId="1582221C"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14.81%</w:t>
            </w:r>
          </w:p>
        </w:tc>
      </w:tr>
    </w:tbl>
    <w:p w14:paraId="48A15D0D" w14:textId="77777777" w:rsidR="002713D0" w:rsidRPr="00AE5971" w:rsidRDefault="002713D0" w:rsidP="00AE5971">
      <w:pPr>
        <w:jc w:val="both"/>
        <w:rPr>
          <w:rFonts w:ascii="Times New Roman" w:hAnsi="Times New Roman" w:cs="Times New Roman"/>
        </w:rPr>
      </w:pPr>
    </w:p>
    <w:p w14:paraId="717B99FB" w14:textId="77777777" w:rsidR="002713D0" w:rsidRPr="00AE5971" w:rsidRDefault="002B3518" w:rsidP="00AE5971">
      <w:pPr>
        <w:pStyle w:val="Heading2"/>
        <w:jc w:val="both"/>
        <w:rPr>
          <w:rFonts w:ascii="Times New Roman" w:hAnsi="Times New Roman" w:cs="Times New Roman"/>
        </w:rPr>
      </w:pPr>
      <w:r w:rsidRPr="00AE5971">
        <w:rPr>
          <w:rFonts w:ascii="Times New Roman" w:hAnsi="Times New Roman" w:cs="Times New Roman"/>
        </w:rPr>
        <w:lastRenderedPageBreak/>
        <w:t>6.2 Monthly sales trend</w:t>
      </w:r>
    </w:p>
    <w:p w14:paraId="2DCF1F5B"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noProof/>
        </w:rPr>
        <w:drawing>
          <wp:inline distT="0" distB="0" distL="0" distR="0" wp14:anchorId="1446E544" wp14:editId="7ED61C5E">
            <wp:extent cx="6035040" cy="29882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sales.png"/>
                    <pic:cNvPicPr/>
                  </pic:nvPicPr>
                  <pic:blipFill>
                    <a:blip r:embed="rId9"/>
                    <a:stretch>
                      <a:fillRect/>
                    </a:stretch>
                  </pic:blipFill>
                  <pic:spPr>
                    <a:xfrm>
                      <a:off x="0" y="0"/>
                      <a:ext cx="6035040" cy="2988283"/>
                    </a:xfrm>
                    <a:prstGeom prst="rect">
                      <a:avLst/>
                    </a:prstGeom>
                  </pic:spPr>
                </pic:pic>
              </a:graphicData>
            </a:graphic>
          </wp:inline>
        </w:drawing>
      </w:r>
    </w:p>
    <w:p w14:paraId="7DF2B28F"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i/>
          <w:sz w:val="17"/>
        </w:rPr>
        <w:t>Figure 2. Monthly sales quantity trend from December 2010 through December 2011.</w:t>
      </w:r>
    </w:p>
    <w:p w14:paraId="62B9033F"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November 2011 is the peak month by sales quantity at 749,765 units. It also has the highest number of orders at 3,462. September and October also show strong activity, while February is materially lower than the surrounding months.</w:t>
      </w:r>
    </w:p>
    <w:p w14:paraId="6EBE65EB" w14:textId="77777777" w:rsidR="002713D0" w:rsidRPr="00AE5971" w:rsidRDefault="002B3518" w:rsidP="00AE5971">
      <w:pPr>
        <w:pStyle w:val="Heading2"/>
        <w:jc w:val="both"/>
        <w:rPr>
          <w:rFonts w:ascii="Times New Roman" w:hAnsi="Times New Roman" w:cs="Times New Roman"/>
        </w:rPr>
      </w:pPr>
      <w:r w:rsidRPr="00AE5971">
        <w:rPr>
          <w:rFonts w:ascii="Times New Roman" w:hAnsi="Times New Roman" w:cs="Times New Roman"/>
        </w:rPr>
        <w:t>6.3 Geographic performance</w:t>
      </w:r>
    </w:p>
    <w:p w14:paraId="1958E701"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noProof/>
        </w:rPr>
        <w:drawing>
          <wp:inline distT="0" distB="0" distL="0" distR="0" wp14:anchorId="770B4AF7" wp14:editId="0747D9A6">
            <wp:extent cx="6035040" cy="3586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countries_orders.png"/>
                    <pic:cNvPicPr/>
                  </pic:nvPicPr>
                  <pic:blipFill>
                    <a:blip r:embed="rId10"/>
                    <a:stretch>
                      <a:fillRect/>
                    </a:stretch>
                  </pic:blipFill>
                  <pic:spPr>
                    <a:xfrm>
                      <a:off x="0" y="0"/>
                      <a:ext cx="6035040" cy="3586480"/>
                    </a:xfrm>
                    <a:prstGeom prst="rect">
                      <a:avLst/>
                    </a:prstGeom>
                  </pic:spPr>
                </pic:pic>
              </a:graphicData>
            </a:graphic>
          </wp:inline>
        </w:drawing>
      </w:r>
    </w:p>
    <w:p w14:paraId="02A2C3F2"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i/>
          <w:sz w:val="17"/>
        </w:rPr>
        <w:t>Figure 3. Top 10 countries by distinct order count.</w:t>
      </w:r>
    </w:p>
    <w:p w14:paraId="3943BF54"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noProof/>
        </w:rPr>
        <w:lastRenderedPageBreak/>
        <w:drawing>
          <wp:inline distT="0" distB="0" distL="0" distR="0" wp14:anchorId="6A7568C7" wp14:editId="35419254">
            <wp:extent cx="6035040" cy="35864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countries_quantity.png"/>
                    <pic:cNvPicPr/>
                  </pic:nvPicPr>
                  <pic:blipFill>
                    <a:blip r:embed="rId11"/>
                    <a:stretch>
                      <a:fillRect/>
                    </a:stretch>
                  </pic:blipFill>
                  <pic:spPr>
                    <a:xfrm>
                      <a:off x="0" y="0"/>
                      <a:ext cx="6035040" cy="3586480"/>
                    </a:xfrm>
                    <a:prstGeom prst="rect">
                      <a:avLst/>
                    </a:prstGeom>
                  </pic:spPr>
                </pic:pic>
              </a:graphicData>
            </a:graphic>
          </wp:inline>
        </w:drawing>
      </w:r>
    </w:p>
    <w:p w14:paraId="770FDDFE"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i/>
          <w:sz w:val="17"/>
        </w:rPr>
        <w:t>Figure 4. Top 10 countries by sales quantity.</w:t>
      </w:r>
    </w:p>
    <w:p w14:paraId="36C4605F"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 United Kingdom is the dominant market: 23,494 orders, 4,511,107 sales quantity, and 3,950 identified customers. It represents 90.71% of all orders and 82.96% of sales quantity. This concentration means that overall business trends are strongly influenced by UK activity.</w:t>
      </w:r>
    </w:p>
    <w:p w14:paraId="26B1E32C" w14:textId="77777777" w:rsidR="002713D0" w:rsidRPr="00AE5971" w:rsidRDefault="002B3518" w:rsidP="00AE5971">
      <w:pPr>
        <w:pStyle w:val="Heading2"/>
        <w:jc w:val="both"/>
        <w:rPr>
          <w:rFonts w:ascii="Times New Roman" w:hAnsi="Times New Roman" w:cs="Times New Roman"/>
        </w:rPr>
      </w:pPr>
      <w:r w:rsidRPr="00AE5971">
        <w:rPr>
          <w:rFonts w:ascii="Times New Roman" w:hAnsi="Times New Roman" w:cs="Times New Roman"/>
        </w:rPr>
        <w:t>6.4 Product performance</w:t>
      </w:r>
    </w:p>
    <w:p w14:paraId="1164CD7A"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noProof/>
        </w:rPr>
        <w:drawing>
          <wp:inline distT="0" distB="0" distL="0" distR="0" wp14:anchorId="2F9779E8" wp14:editId="612C8781">
            <wp:extent cx="6035040" cy="35804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products_quantity.png"/>
                    <pic:cNvPicPr/>
                  </pic:nvPicPr>
                  <pic:blipFill>
                    <a:blip r:embed="rId12"/>
                    <a:stretch>
                      <a:fillRect/>
                    </a:stretch>
                  </pic:blipFill>
                  <pic:spPr>
                    <a:xfrm>
                      <a:off x="0" y="0"/>
                      <a:ext cx="6035040" cy="3580452"/>
                    </a:xfrm>
                    <a:prstGeom prst="rect">
                      <a:avLst/>
                    </a:prstGeom>
                  </pic:spPr>
                </pic:pic>
              </a:graphicData>
            </a:graphic>
          </wp:inline>
        </w:drawing>
      </w:r>
    </w:p>
    <w:p w14:paraId="632B8787"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i/>
          <w:sz w:val="17"/>
        </w:rPr>
        <w:t>Figure 5. Top 10 products by sales quantity.</w:t>
      </w:r>
    </w:p>
    <w:p w14:paraId="17FB2774"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lastRenderedPageBreak/>
        <w:t>The top 10 products account for 8.58% of total sales quantity. The leading product in the prepared dataset is StockCode 23843, PAPER CRAFT , LITTLE BIRDIE, with 80,995 sales quantity. Some extremely large quantities are concentrated in products that also show unusually high cancellation quantities, so these products warrant validation before operational decisions are made.</w:t>
      </w:r>
    </w:p>
    <w:p w14:paraId="192545B7" w14:textId="77777777" w:rsidR="002713D0" w:rsidRPr="00AE5971" w:rsidRDefault="002B3518" w:rsidP="00AE5971">
      <w:pPr>
        <w:pStyle w:val="Heading2"/>
        <w:jc w:val="both"/>
        <w:rPr>
          <w:rFonts w:ascii="Times New Roman" w:hAnsi="Times New Roman" w:cs="Times New Roman"/>
        </w:rPr>
      </w:pPr>
      <w:r w:rsidRPr="00AE5971">
        <w:rPr>
          <w:rFonts w:ascii="Times New Roman" w:hAnsi="Times New Roman" w:cs="Times New Roman"/>
        </w:rPr>
        <w:t>6.5 Customer performance</w:t>
      </w:r>
    </w:p>
    <w:p w14:paraId="45F03647"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noProof/>
        </w:rPr>
        <w:drawing>
          <wp:inline distT="0" distB="0" distL="0" distR="0" wp14:anchorId="045751FC" wp14:editId="24F0D62A">
            <wp:extent cx="6035040" cy="35864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customers_orders.png"/>
                    <pic:cNvPicPr/>
                  </pic:nvPicPr>
                  <pic:blipFill>
                    <a:blip r:embed="rId13"/>
                    <a:stretch>
                      <a:fillRect/>
                    </a:stretch>
                  </pic:blipFill>
                  <pic:spPr>
                    <a:xfrm>
                      <a:off x="0" y="0"/>
                      <a:ext cx="6035040" cy="3586480"/>
                    </a:xfrm>
                    <a:prstGeom prst="rect">
                      <a:avLst/>
                    </a:prstGeom>
                  </pic:spPr>
                </pic:pic>
              </a:graphicData>
            </a:graphic>
          </wp:inline>
        </w:drawing>
      </w:r>
    </w:p>
    <w:p w14:paraId="2B5F0F7F"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i/>
          <w:sz w:val="17"/>
        </w:rPr>
        <w:t>Figure 6. Top 10 customers by distinct order count.</w:t>
      </w:r>
    </w:p>
    <w:p w14:paraId="78E23C79"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noProof/>
        </w:rPr>
        <w:drawing>
          <wp:inline distT="0" distB="0" distL="0" distR="0" wp14:anchorId="4654C3C7" wp14:editId="3CE77DD0">
            <wp:extent cx="6035040" cy="35864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customers_quantity.png"/>
                    <pic:cNvPicPr/>
                  </pic:nvPicPr>
                  <pic:blipFill>
                    <a:blip r:embed="rId14"/>
                    <a:stretch>
                      <a:fillRect/>
                    </a:stretch>
                  </pic:blipFill>
                  <pic:spPr>
                    <a:xfrm>
                      <a:off x="0" y="0"/>
                      <a:ext cx="6035040" cy="3586480"/>
                    </a:xfrm>
                    <a:prstGeom prst="rect">
                      <a:avLst/>
                    </a:prstGeom>
                  </pic:spPr>
                </pic:pic>
              </a:graphicData>
            </a:graphic>
          </wp:inline>
        </w:drawing>
      </w:r>
    </w:p>
    <w:p w14:paraId="1A36D6C9"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i/>
          <w:sz w:val="17"/>
        </w:rPr>
        <w:lastRenderedPageBreak/>
        <w:t>Figure 7. Top 10 customers by sales quantity.</w:t>
      </w:r>
    </w:p>
    <w:p w14:paraId="44DA94FE"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 customer analysis identifies 4,372 customers with non-null CustomerID values. The top 10 customers by order count account for 5.17% of all orders, while the top 10 by quantity account for 15.28% of sales quantity. The difference between order concentration and quantity concentration suggests that frequency and volume are different dimensions of customer value.</w:t>
      </w:r>
    </w:p>
    <w:p w14:paraId="1092A20D" w14:textId="77777777" w:rsidR="002713D0" w:rsidRPr="00AE5971" w:rsidRDefault="002B3518" w:rsidP="00AE5971">
      <w:pPr>
        <w:pStyle w:val="Heading2"/>
        <w:jc w:val="both"/>
        <w:rPr>
          <w:rFonts w:ascii="Times New Roman" w:hAnsi="Times New Roman" w:cs="Times New Roman"/>
        </w:rPr>
      </w:pPr>
      <w:r w:rsidRPr="00AE5971">
        <w:rPr>
          <w:rFonts w:ascii="Times New Roman" w:hAnsi="Times New Roman" w:cs="Times New Roman"/>
        </w:rPr>
        <w:t>6.6 Cancellation trend</w:t>
      </w:r>
    </w:p>
    <w:p w14:paraId="645F9507"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noProof/>
        </w:rPr>
        <w:drawing>
          <wp:inline distT="0" distB="0" distL="0" distR="0" wp14:anchorId="17D26A35" wp14:editId="7E413E54">
            <wp:extent cx="6035040" cy="29882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cancel.png"/>
                    <pic:cNvPicPr/>
                  </pic:nvPicPr>
                  <pic:blipFill>
                    <a:blip r:embed="rId15"/>
                    <a:stretch>
                      <a:fillRect/>
                    </a:stretch>
                  </pic:blipFill>
                  <pic:spPr>
                    <a:xfrm>
                      <a:off x="0" y="0"/>
                      <a:ext cx="6035040" cy="2988283"/>
                    </a:xfrm>
                    <a:prstGeom prst="rect">
                      <a:avLst/>
                    </a:prstGeom>
                  </pic:spPr>
                </pic:pic>
              </a:graphicData>
            </a:graphic>
          </wp:inline>
        </w:drawing>
      </w:r>
    </w:p>
    <w:p w14:paraId="41E5123F"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i/>
          <w:sz w:val="17"/>
        </w:rPr>
        <w:t>Figure 8. Monthly cancelled-order trend.</w:t>
      </w:r>
    </w:p>
    <w:p w14:paraId="0BF9D986"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Cancellation activity reaches its highest cancelled-order count in November 2011, with 441 cancelled orders. The dedicated Power BI cancellation page is therefore appropriate because cancellation behavior varies materially over time.</w:t>
      </w:r>
    </w:p>
    <w:p w14:paraId="0B1AACF8" w14:textId="77777777" w:rsidR="002713D0" w:rsidRPr="00AE5971" w:rsidRDefault="002B3518" w:rsidP="00AE5971">
      <w:pPr>
        <w:pStyle w:val="Heading2"/>
        <w:jc w:val="both"/>
        <w:rPr>
          <w:rFonts w:ascii="Times New Roman" w:hAnsi="Times New Roman" w:cs="Times New Roman"/>
        </w:rPr>
      </w:pPr>
      <w:r w:rsidRPr="00AE5971">
        <w:rPr>
          <w:rFonts w:ascii="Times New Roman" w:hAnsi="Times New Roman" w:cs="Times New Roman"/>
        </w:rPr>
        <w:t>6.7 Day and hour patterns</w:t>
      </w:r>
    </w:p>
    <w:p w14:paraId="196A5DEB"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 notebook includes day-of-week and hourly analysis. Thursday has the highest distinct order count among named weekdays in the prepared data, while Saturday has no observed orders. The hour-level analysis is dominated by hour 0 in the stored timestamp data. This should be interpreted cautiously because the timestamp distribution may reflect how the source system records transaction times rather than customer shopping behavior.</w:t>
      </w:r>
    </w:p>
    <w:p w14:paraId="20A1C036" w14:textId="77777777" w:rsidR="002713D0" w:rsidRPr="00AE5971" w:rsidRDefault="002B3518" w:rsidP="00AE5971">
      <w:pPr>
        <w:pStyle w:val="Heading1"/>
        <w:jc w:val="both"/>
        <w:rPr>
          <w:rFonts w:ascii="Times New Roman" w:hAnsi="Times New Roman" w:cs="Times New Roman"/>
        </w:rPr>
      </w:pPr>
      <w:r w:rsidRPr="00AE5971">
        <w:rPr>
          <w:rFonts w:ascii="Times New Roman" w:hAnsi="Times New Roman" w:cs="Times New Roman"/>
        </w:rPr>
        <w:t>9. MySQL Database and SQL Analysis</w:t>
      </w:r>
    </w:p>
    <w:p w14:paraId="7857A829"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 SQL script creates an ecommerce_analysis database and an ecommerce table with the prepared 20-column structure. The schema contains transaction identifiers, product fields, quantity, date/time, customer and country fields, transaction classification, derived sales/cancellation quantities, and calendar attributes.</w:t>
      </w:r>
    </w:p>
    <w:p w14:paraId="55DB3736" w14:textId="77777777" w:rsidR="002713D0" w:rsidRPr="00AE5971" w:rsidRDefault="002B3518" w:rsidP="00AE5971">
      <w:pPr>
        <w:pStyle w:val="Heading2"/>
        <w:jc w:val="both"/>
        <w:rPr>
          <w:rFonts w:ascii="Times New Roman" w:hAnsi="Times New Roman" w:cs="Times New Roman"/>
        </w:rPr>
      </w:pPr>
      <w:r w:rsidRPr="00AE5971">
        <w:rPr>
          <w:rFonts w:ascii="Times New Roman" w:hAnsi="Times New Roman" w:cs="Times New Roman"/>
        </w:rPr>
        <w:t>9.1 SQL schema</w:t>
      </w:r>
    </w:p>
    <w:tbl>
      <w:tblPr>
        <w:tblStyle w:val="TableGrid"/>
        <w:tblW w:w="0" w:type="auto"/>
        <w:jc w:val="center"/>
        <w:tblLook w:val="04A0" w:firstRow="1" w:lastRow="0" w:firstColumn="1" w:lastColumn="0" w:noHBand="0" w:noVBand="1"/>
      </w:tblPr>
      <w:tblGrid>
        <w:gridCol w:w="5035"/>
        <w:gridCol w:w="5035"/>
      </w:tblGrid>
      <w:tr w:rsidR="002713D0" w:rsidRPr="00AE5971" w14:paraId="3016C43F" w14:textId="77777777">
        <w:trPr>
          <w:jc w:val="center"/>
        </w:trPr>
        <w:tc>
          <w:tcPr>
            <w:tcW w:w="5040" w:type="dxa"/>
            <w:shd w:val="clear" w:color="auto" w:fill="173F5F"/>
            <w:vAlign w:val="center"/>
          </w:tcPr>
          <w:p w14:paraId="55E1F872"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b/>
                <w:color w:val="FFFFFF"/>
              </w:rPr>
              <w:t>SQL field group</w:t>
            </w:r>
          </w:p>
        </w:tc>
        <w:tc>
          <w:tcPr>
            <w:tcW w:w="5040" w:type="dxa"/>
            <w:shd w:val="clear" w:color="auto" w:fill="173F5F"/>
            <w:vAlign w:val="center"/>
          </w:tcPr>
          <w:p w14:paraId="5905017B"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b/>
                <w:color w:val="FFFFFF"/>
              </w:rPr>
              <w:t>Fields</w:t>
            </w:r>
          </w:p>
        </w:tc>
      </w:tr>
      <w:tr w:rsidR="002713D0" w:rsidRPr="00AE5971" w14:paraId="75999A6C" w14:textId="77777777">
        <w:trPr>
          <w:jc w:val="center"/>
        </w:trPr>
        <w:tc>
          <w:tcPr>
            <w:tcW w:w="5040" w:type="dxa"/>
            <w:vAlign w:val="center"/>
          </w:tcPr>
          <w:p w14:paraId="74736253"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Transaction</w:t>
            </w:r>
          </w:p>
        </w:tc>
        <w:tc>
          <w:tcPr>
            <w:tcW w:w="5040" w:type="dxa"/>
            <w:vAlign w:val="center"/>
          </w:tcPr>
          <w:p w14:paraId="09900843"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InvoiceNo, InvoiceDate</w:t>
            </w:r>
          </w:p>
        </w:tc>
      </w:tr>
      <w:tr w:rsidR="002713D0" w:rsidRPr="00AE5971" w14:paraId="2DB1E19B" w14:textId="77777777">
        <w:trPr>
          <w:jc w:val="center"/>
        </w:trPr>
        <w:tc>
          <w:tcPr>
            <w:tcW w:w="5040" w:type="dxa"/>
            <w:vAlign w:val="center"/>
          </w:tcPr>
          <w:p w14:paraId="20C62842"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Product</w:t>
            </w:r>
          </w:p>
        </w:tc>
        <w:tc>
          <w:tcPr>
            <w:tcW w:w="5040" w:type="dxa"/>
            <w:vAlign w:val="center"/>
          </w:tcPr>
          <w:p w14:paraId="6D032BBD"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StockCode, Description, UnitPrice</w:t>
            </w:r>
          </w:p>
        </w:tc>
      </w:tr>
      <w:tr w:rsidR="002713D0" w:rsidRPr="00AE5971" w14:paraId="059F74B4" w14:textId="77777777">
        <w:trPr>
          <w:jc w:val="center"/>
        </w:trPr>
        <w:tc>
          <w:tcPr>
            <w:tcW w:w="5040" w:type="dxa"/>
            <w:vAlign w:val="center"/>
          </w:tcPr>
          <w:p w14:paraId="1C28B92C"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Quantity</w:t>
            </w:r>
          </w:p>
        </w:tc>
        <w:tc>
          <w:tcPr>
            <w:tcW w:w="5040" w:type="dxa"/>
            <w:vAlign w:val="center"/>
          </w:tcPr>
          <w:p w14:paraId="615499DC"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Quantity, SalesQty, CancellationQty</w:t>
            </w:r>
          </w:p>
        </w:tc>
      </w:tr>
      <w:tr w:rsidR="002713D0" w:rsidRPr="00AE5971" w14:paraId="36BDDB20" w14:textId="77777777">
        <w:trPr>
          <w:jc w:val="center"/>
        </w:trPr>
        <w:tc>
          <w:tcPr>
            <w:tcW w:w="5040" w:type="dxa"/>
            <w:vAlign w:val="center"/>
          </w:tcPr>
          <w:p w14:paraId="514CC075"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Customer / geography</w:t>
            </w:r>
          </w:p>
        </w:tc>
        <w:tc>
          <w:tcPr>
            <w:tcW w:w="5040" w:type="dxa"/>
            <w:vAlign w:val="center"/>
          </w:tcPr>
          <w:p w14:paraId="088022A5"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CustomerID, Country</w:t>
            </w:r>
          </w:p>
        </w:tc>
      </w:tr>
      <w:tr w:rsidR="002713D0" w:rsidRPr="00AE5971" w14:paraId="70451E04" w14:textId="77777777">
        <w:trPr>
          <w:jc w:val="center"/>
        </w:trPr>
        <w:tc>
          <w:tcPr>
            <w:tcW w:w="5040" w:type="dxa"/>
            <w:vAlign w:val="center"/>
          </w:tcPr>
          <w:p w14:paraId="2C8C2388"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Transaction type</w:t>
            </w:r>
          </w:p>
        </w:tc>
        <w:tc>
          <w:tcPr>
            <w:tcW w:w="5040" w:type="dxa"/>
            <w:vAlign w:val="center"/>
          </w:tcPr>
          <w:p w14:paraId="173BE822"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transactionaltype</w:t>
            </w:r>
          </w:p>
        </w:tc>
      </w:tr>
      <w:tr w:rsidR="002713D0" w:rsidRPr="00AE5971" w14:paraId="07509A10" w14:textId="77777777">
        <w:trPr>
          <w:jc w:val="center"/>
        </w:trPr>
        <w:tc>
          <w:tcPr>
            <w:tcW w:w="5040" w:type="dxa"/>
            <w:vAlign w:val="center"/>
          </w:tcPr>
          <w:p w14:paraId="269D6C1A"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lastRenderedPageBreak/>
              <w:t>Calendar</w:t>
            </w:r>
          </w:p>
        </w:tc>
        <w:tc>
          <w:tcPr>
            <w:tcW w:w="5040" w:type="dxa"/>
            <w:vAlign w:val="center"/>
          </w:tcPr>
          <w:p w14:paraId="0048E39C"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Date, Year, MonthNumber, MonthName, Quarter, Day, DayName, Hour, MonthYear</w:t>
            </w:r>
          </w:p>
        </w:tc>
      </w:tr>
    </w:tbl>
    <w:p w14:paraId="3A3308BE" w14:textId="77777777" w:rsidR="002713D0" w:rsidRPr="00AE5971" w:rsidRDefault="002713D0" w:rsidP="00AE5971">
      <w:pPr>
        <w:jc w:val="both"/>
        <w:rPr>
          <w:rFonts w:ascii="Times New Roman" w:hAnsi="Times New Roman" w:cs="Times New Roman"/>
        </w:rPr>
      </w:pPr>
    </w:p>
    <w:p w14:paraId="52E33A54" w14:textId="77777777" w:rsidR="002713D0" w:rsidRPr="00AE5971" w:rsidRDefault="002B3518" w:rsidP="00AE5971">
      <w:pPr>
        <w:pStyle w:val="Heading2"/>
        <w:jc w:val="both"/>
        <w:rPr>
          <w:rFonts w:ascii="Times New Roman" w:hAnsi="Times New Roman" w:cs="Times New Roman"/>
        </w:rPr>
      </w:pPr>
      <w:r w:rsidRPr="00AE5971">
        <w:rPr>
          <w:rFonts w:ascii="Times New Roman" w:hAnsi="Times New Roman" w:cs="Times New Roman"/>
        </w:rPr>
        <w:t>9.2 SQL queries implemented</w:t>
      </w:r>
    </w:p>
    <w:p w14:paraId="724186D9"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Distinct order count using COUNT(DISTINCT InvoiceNo).</w:t>
      </w:r>
    </w:p>
    <w:p w14:paraId="56DF26F8"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Total sales quantity using SUM(SalesQty).</w:t>
      </w:r>
    </w:p>
    <w:p w14:paraId="49E6E6EA"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Transaction-type summary using GROUP BY transactionaltype.</w:t>
      </w:r>
    </w:p>
    <w:p w14:paraId="3A356B49"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Top 10 countries by distinct orders and sales quantity.</w:t>
      </w:r>
    </w:p>
    <w:p w14:paraId="2E61A5EA"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Top 10 products by sales quantity.</w:t>
      </w:r>
    </w:p>
    <w:p w14:paraId="7326C60A"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Monthly quantity and distinct order analysis grouped by Year, MonthNumber, and MonthName.</w:t>
      </w:r>
    </w:p>
    <w:p w14:paraId="31886B24"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Top 10 customers by distinct orders and sales quantity, excluding null CustomerID.</w:t>
      </w:r>
    </w:p>
    <w:p w14:paraId="59830125"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 SQL layer provides an independent validation path for the Power BI model and demonstrates that the project is not dependent on Power BI alone.</w:t>
      </w:r>
    </w:p>
    <w:p w14:paraId="11CFC3B5" w14:textId="77777777" w:rsidR="002713D0" w:rsidRPr="00AE5971" w:rsidRDefault="002B3518" w:rsidP="00AE5971">
      <w:pPr>
        <w:pStyle w:val="Heading1"/>
        <w:jc w:val="both"/>
        <w:rPr>
          <w:rFonts w:ascii="Times New Roman" w:hAnsi="Times New Roman" w:cs="Times New Roman"/>
        </w:rPr>
      </w:pPr>
      <w:r w:rsidRPr="00AE5971">
        <w:rPr>
          <w:rFonts w:ascii="Times New Roman" w:hAnsi="Times New Roman" w:cs="Times New Roman"/>
        </w:rPr>
        <w:t>10. Excel Analysis and Validation</w:t>
      </w:r>
    </w:p>
    <w:p w14:paraId="6A93B35E"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 prepared Excel workbook contains the main 20-column analysis dataset plus dedicated analytical worksheets. The workbook includes KPI, Monthly_Analysis, Country_Analysis, Product_Analysis, Customer_Analysis, and Cancellation_Analysis sheets.</w:t>
      </w:r>
    </w:p>
    <w:tbl>
      <w:tblPr>
        <w:tblStyle w:val="TableGrid"/>
        <w:tblW w:w="0" w:type="auto"/>
        <w:jc w:val="center"/>
        <w:tblLook w:val="04A0" w:firstRow="1" w:lastRow="0" w:firstColumn="1" w:lastColumn="0" w:noHBand="0" w:noVBand="1"/>
      </w:tblPr>
      <w:tblGrid>
        <w:gridCol w:w="5036"/>
        <w:gridCol w:w="5034"/>
      </w:tblGrid>
      <w:tr w:rsidR="002713D0" w:rsidRPr="00AE5971" w14:paraId="6D0CDF7D" w14:textId="77777777">
        <w:trPr>
          <w:jc w:val="center"/>
        </w:trPr>
        <w:tc>
          <w:tcPr>
            <w:tcW w:w="5040" w:type="dxa"/>
            <w:shd w:val="clear" w:color="auto" w:fill="173F5F"/>
            <w:vAlign w:val="center"/>
          </w:tcPr>
          <w:p w14:paraId="3F551B54"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b/>
                <w:color w:val="FFFFFF"/>
              </w:rPr>
              <w:t>Worksheet</w:t>
            </w:r>
          </w:p>
        </w:tc>
        <w:tc>
          <w:tcPr>
            <w:tcW w:w="5040" w:type="dxa"/>
            <w:shd w:val="clear" w:color="auto" w:fill="173F5F"/>
            <w:vAlign w:val="center"/>
          </w:tcPr>
          <w:p w14:paraId="3F063ADC"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b/>
                <w:color w:val="FFFFFF"/>
              </w:rPr>
              <w:t>Observed purpose</w:t>
            </w:r>
          </w:p>
        </w:tc>
      </w:tr>
      <w:tr w:rsidR="002713D0" w:rsidRPr="00AE5971" w14:paraId="2B1C0AB9" w14:textId="77777777">
        <w:trPr>
          <w:jc w:val="center"/>
        </w:trPr>
        <w:tc>
          <w:tcPr>
            <w:tcW w:w="5040" w:type="dxa"/>
            <w:vAlign w:val="center"/>
          </w:tcPr>
          <w:p w14:paraId="21E6A8E3"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ecommerce_analysis_ready (1)</w:t>
            </w:r>
          </w:p>
        </w:tc>
        <w:tc>
          <w:tcPr>
            <w:tcW w:w="5040" w:type="dxa"/>
            <w:vAlign w:val="center"/>
          </w:tcPr>
          <w:p w14:paraId="28E9C44A"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Main 536,482-row prepared dataset with 20 columns.</w:t>
            </w:r>
          </w:p>
        </w:tc>
      </w:tr>
      <w:tr w:rsidR="002713D0" w:rsidRPr="00AE5971" w14:paraId="2274C501" w14:textId="77777777">
        <w:trPr>
          <w:jc w:val="center"/>
        </w:trPr>
        <w:tc>
          <w:tcPr>
            <w:tcW w:w="5040" w:type="dxa"/>
            <w:vAlign w:val="center"/>
          </w:tcPr>
          <w:p w14:paraId="6DD42BC1"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KPI</w:t>
            </w:r>
          </w:p>
        </w:tc>
        <w:tc>
          <w:tcPr>
            <w:tcW w:w="5040" w:type="dxa"/>
            <w:vAlign w:val="center"/>
          </w:tcPr>
          <w:p w14:paraId="7F9F6F10"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Overall KPI summary: 25,900 orders, 4,373 customer count in the worksheet, and 5,437,786 sales quantity.</w:t>
            </w:r>
          </w:p>
        </w:tc>
      </w:tr>
      <w:tr w:rsidR="002713D0" w:rsidRPr="00AE5971" w14:paraId="5F448329" w14:textId="77777777">
        <w:trPr>
          <w:jc w:val="center"/>
        </w:trPr>
        <w:tc>
          <w:tcPr>
            <w:tcW w:w="5040" w:type="dxa"/>
            <w:vAlign w:val="center"/>
          </w:tcPr>
          <w:p w14:paraId="74B68B81"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Monthly_Analysis</w:t>
            </w:r>
          </w:p>
        </w:tc>
        <w:tc>
          <w:tcPr>
            <w:tcW w:w="5040" w:type="dxa"/>
            <w:vAlign w:val="center"/>
          </w:tcPr>
          <w:p w14:paraId="1A12D365"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Monthly sales quantity and distinct invoice analysis.</w:t>
            </w:r>
          </w:p>
        </w:tc>
      </w:tr>
      <w:tr w:rsidR="002713D0" w:rsidRPr="00AE5971" w14:paraId="6A9755A9" w14:textId="77777777">
        <w:trPr>
          <w:jc w:val="center"/>
        </w:trPr>
        <w:tc>
          <w:tcPr>
            <w:tcW w:w="5040" w:type="dxa"/>
            <w:vAlign w:val="center"/>
          </w:tcPr>
          <w:p w14:paraId="6268A1F2"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Country_Analysis</w:t>
            </w:r>
          </w:p>
        </w:tc>
        <w:tc>
          <w:tcPr>
            <w:tcW w:w="5040" w:type="dxa"/>
            <w:vAlign w:val="center"/>
          </w:tcPr>
          <w:p w14:paraId="6319A9E3"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Country-level orders, customers, and quantity.</w:t>
            </w:r>
          </w:p>
        </w:tc>
      </w:tr>
      <w:tr w:rsidR="002713D0" w:rsidRPr="00AE5971" w14:paraId="61093DCD" w14:textId="77777777">
        <w:trPr>
          <w:jc w:val="center"/>
        </w:trPr>
        <w:tc>
          <w:tcPr>
            <w:tcW w:w="5040" w:type="dxa"/>
            <w:vAlign w:val="center"/>
          </w:tcPr>
          <w:p w14:paraId="4ABE1953"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Product_Analysis</w:t>
            </w:r>
          </w:p>
        </w:tc>
        <w:tc>
          <w:tcPr>
            <w:tcW w:w="5040" w:type="dxa"/>
            <w:vAlign w:val="center"/>
          </w:tcPr>
          <w:p w14:paraId="79DE5253"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Product-level sales quantity, cancellation quantity, and distinct invoices.</w:t>
            </w:r>
          </w:p>
        </w:tc>
      </w:tr>
      <w:tr w:rsidR="002713D0" w:rsidRPr="00AE5971" w14:paraId="53F04A98" w14:textId="77777777">
        <w:trPr>
          <w:jc w:val="center"/>
        </w:trPr>
        <w:tc>
          <w:tcPr>
            <w:tcW w:w="5040" w:type="dxa"/>
            <w:vAlign w:val="center"/>
          </w:tcPr>
          <w:p w14:paraId="3A94C0DB"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Customer_Analysis</w:t>
            </w:r>
          </w:p>
        </w:tc>
        <w:tc>
          <w:tcPr>
            <w:tcW w:w="5040" w:type="dxa"/>
            <w:vAlign w:val="center"/>
          </w:tcPr>
          <w:p w14:paraId="77B77429"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Customer-level quantity, orders, and cancellation quantity.</w:t>
            </w:r>
          </w:p>
        </w:tc>
      </w:tr>
      <w:tr w:rsidR="002713D0" w:rsidRPr="00AE5971" w14:paraId="4ED1DF09" w14:textId="77777777">
        <w:trPr>
          <w:jc w:val="center"/>
        </w:trPr>
        <w:tc>
          <w:tcPr>
            <w:tcW w:w="5040" w:type="dxa"/>
            <w:vAlign w:val="center"/>
          </w:tcPr>
          <w:p w14:paraId="446A933E"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Cancellation_Analysis</w:t>
            </w:r>
          </w:p>
        </w:tc>
        <w:tc>
          <w:tcPr>
            <w:tcW w:w="5040" w:type="dxa"/>
            <w:vAlign w:val="center"/>
          </w:tcPr>
          <w:p w14:paraId="479F8C30"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Sale/cancellation order and quantity summary plus detailed cancellation analysis.</w:t>
            </w:r>
          </w:p>
        </w:tc>
      </w:tr>
    </w:tbl>
    <w:p w14:paraId="64662EB0" w14:textId="77777777" w:rsidR="002713D0" w:rsidRPr="00AE5971" w:rsidRDefault="002713D0" w:rsidP="00AE5971">
      <w:pPr>
        <w:jc w:val="both"/>
        <w:rPr>
          <w:rFonts w:ascii="Times New Roman" w:hAnsi="Times New Roman" w:cs="Times New Roman"/>
        </w:rPr>
      </w:pPr>
    </w:p>
    <w:p w14:paraId="3F1A0EA6"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 Excel KPI sheet reports 4,373 customers, whereas the prepared data's non-null CustomerID distinct count is 4,372. This one-unit difference is consistent with a blank/null customer category being represented in the pivot-style KPI output. For a formal customer KPI, the recommended definition is to state explicitly whether unknown/blank customer records are included.</w:t>
      </w:r>
    </w:p>
    <w:p w14:paraId="65B0C1AE" w14:textId="77777777" w:rsidR="002713D0" w:rsidRPr="00AE5971" w:rsidRDefault="002B3518" w:rsidP="00AE5971">
      <w:pPr>
        <w:pStyle w:val="Heading1"/>
        <w:jc w:val="both"/>
        <w:rPr>
          <w:rFonts w:ascii="Times New Roman" w:hAnsi="Times New Roman" w:cs="Times New Roman"/>
        </w:rPr>
      </w:pPr>
      <w:r w:rsidRPr="00AE5971">
        <w:rPr>
          <w:rFonts w:ascii="Times New Roman" w:hAnsi="Times New Roman" w:cs="Times New Roman"/>
        </w:rPr>
        <w:t>11. Power BI Data Model and Measures</w:t>
      </w:r>
    </w:p>
    <w:p w14:paraId="49032613"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 final PBIX is configured as a 1920×1080, Fit-to-Page report and uses the Fluent2-CY26SU09 base theme. Enhanced tooltips and drill filtering are enabled in the report configuration. The model exposes an EcommerceData entity and a DateTable entity through the report visuals.</w:t>
      </w:r>
    </w:p>
    <w:p w14:paraId="18D87608" w14:textId="77777777" w:rsidR="002713D0" w:rsidRPr="00AE5971" w:rsidRDefault="002B3518" w:rsidP="00AE5971">
      <w:pPr>
        <w:pStyle w:val="Heading2"/>
        <w:jc w:val="both"/>
        <w:rPr>
          <w:rFonts w:ascii="Times New Roman" w:hAnsi="Times New Roman" w:cs="Times New Roman"/>
        </w:rPr>
      </w:pPr>
      <w:r w:rsidRPr="00AE5971">
        <w:rPr>
          <w:rFonts w:ascii="Times New Roman" w:hAnsi="Times New Roman" w:cs="Times New Roman"/>
        </w:rPr>
        <w:t>11.1 Core measures visible in the PBIX</w:t>
      </w:r>
    </w:p>
    <w:p w14:paraId="4334BD30"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Total Orders</w:t>
      </w:r>
    </w:p>
    <w:p w14:paraId="594AC1B0"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Total Products</w:t>
      </w:r>
    </w:p>
    <w:p w14:paraId="23F56251"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Total Quantity</w:t>
      </w:r>
    </w:p>
    <w:p w14:paraId="17C98E0D"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lastRenderedPageBreak/>
        <w:t>Total Customers</w:t>
      </w:r>
    </w:p>
    <w:p w14:paraId="2A5B4D49"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Total Countries</w:t>
      </w:r>
    </w:p>
    <w:p w14:paraId="0BB0A4B7"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Orders per Customer</w:t>
      </w:r>
    </w:p>
    <w:p w14:paraId="12ABC6FE"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Cancellation Quantity</w:t>
      </w:r>
    </w:p>
    <w:p w14:paraId="62FDAED3"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Cancellation Rate</w:t>
      </w:r>
    </w:p>
    <w:p w14:paraId="3928C977"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Cancelled Orders</w:t>
      </w:r>
    </w:p>
    <w:p w14:paraId="6CC5BAE3"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Cancellation Order Rate</w:t>
      </w:r>
    </w:p>
    <w:p w14:paraId="789F7C70"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 report uses measures dynamically in card visuals, charts, and tables. This allows the same KPI to respond to the selected date, year, country, and transaction-type context.</w:t>
      </w:r>
    </w:p>
    <w:p w14:paraId="1975DD22" w14:textId="77777777" w:rsidR="002713D0" w:rsidRPr="00AE5971" w:rsidRDefault="002B3518" w:rsidP="00AE5971">
      <w:pPr>
        <w:pStyle w:val="Heading2"/>
        <w:jc w:val="both"/>
        <w:rPr>
          <w:rFonts w:ascii="Times New Roman" w:hAnsi="Times New Roman" w:cs="Times New Roman"/>
        </w:rPr>
      </w:pPr>
      <w:r w:rsidRPr="00AE5971">
        <w:rPr>
          <w:rFonts w:ascii="Times New Roman" w:hAnsi="Times New Roman" w:cs="Times New Roman"/>
        </w:rPr>
        <w:t>11.2 Report interactions</w:t>
      </w:r>
    </w:p>
    <w:p w14:paraId="59B13259"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Date slicer</w:t>
      </w:r>
    </w:p>
    <w:p w14:paraId="7DE567BB"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Year slicer</w:t>
      </w:r>
    </w:p>
    <w:p w14:paraId="64C9643F"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Transaction Type slicer</w:t>
      </w:r>
    </w:p>
    <w:p w14:paraId="1D17B3B5"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Country slicer</w:t>
      </w:r>
    </w:p>
    <w:p w14:paraId="3155F308"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Page navigator</w:t>
      </w:r>
    </w:p>
    <w:p w14:paraId="4959504C"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Cross-filtering of visuals</w:t>
      </w:r>
    </w:p>
    <w:p w14:paraId="026A5E03"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Enhanced tooltips</w:t>
      </w:r>
    </w:p>
    <w:p w14:paraId="45A549DE"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 report configuration explicitly enables drillFilterOtherVisuals and enhanced tooltips, supporting an interactive rather than static dashboard experience.</w:t>
      </w:r>
    </w:p>
    <w:p w14:paraId="0D0F6337" w14:textId="77777777" w:rsidR="00AE5971" w:rsidRDefault="00AE5971" w:rsidP="00AE5971">
      <w:pPr>
        <w:jc w:val="both"/>
        <w:rPr>
          <w:rFonts w:ascii="Times New Roman" w:hAnsi="Times New Roman" w:cs="Times New Roman"/>
        </w:rPr>
      </w:pPr>
    </w:p>
    <w:p w14:paraId="016CEAAA" w14:textId="57810E53"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 PBIX contains five pages, each with a distinct analytical purpose.</w:t>
      </w:r>
    </w:p>
    <w:tbl>
      <w:tblPr>
        <w:tblStyle w:val="TableGrid"/>
        <w:tblW w:w="0" w:type="auto"/>
        <w:jc w:val="center"/>
        <w:tblLook w:val="04A0" w:firstRow="1" w:lastRow="0" w:firstColumn="1" w:lastColumn="0" w:noHBand="0" w:noVBand="1"/>
      </w:tblPr>
      <w:tblGrid>
        <w:gridCol w:w="3356"/>
        <w:gridCol w:w="3356"/>
        <w:gridCol w:w="3358"/>
      </w:tblGrid>
      <w:tr w:rsidR="002713D0" w:rsidRPr="00AE5971" w14:paraId="40315F57" w14:textId="77777777">
        <w:trPr>
          <w:jc w:val="center"/>
        </w:trPr>
        <w:tc>
          <w:tcPr>
            <w:tcW w:w="3360" w:type="dxa"/>
            <w:shd w:val="clear" w:color="auto" w:fill="173F5F"/>
            <w:vAlign w:val="center"/>
          </w:tcPr>
          <w:p w14:paraId="4A73336E"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b/>
                <w:color w:val="FFFFFF"/>
              </w:rPr>
              <w:t>Page</w:t>
            </w:r>
          </w:p>
        </w:tc>
        <w:tc>
          <w:tcPr>
            <w:tcW w:w="3360" w:type="dxa"/>
            <w:shd w:val="clear" w:color="auto" w:fill="173F5F"/>
            <w:vAlign w:val="center"/>
          </w:tcPr>
          <w:p w14:paraId="4088DB3A"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b/>
                <w:color w:val="FFFFFF"/>
              </w:rPr>
              <w:t>Role</w:t>
            </w:r>
          </w:p>
        </w:tc>
        <w:tc>
          <w:tcPr>
            <w:tcW w:w="3360" w:type="dxa"/>
            <w:shd w:val="clear" w:color="auto" w:fill="173F5F"/>
            <w:vAlign w:val="center"/>
          </w:tcPr>
          <w:p w14:paraId="5D4F2453"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b/>
                <w:color w:val="FFFFFF"/>
              </w:rPr>
              <w:t>Major elements verified from PBIX</w:t>
            </w:r>
          </w:p>
        </w:tc>
      </w:tr>
      <w:tr w:rsidR="002713D0" w:rsidRPr="00AE5971" w14:paraId="6B8261B4" w14:textId="77777777">
        <w:trPr>
          <w:jc w:val="center"/>
        </w:trPr>
        <w:tc>
          <w:tcPr>
            <w:tcW w:w="3360" w:type="dxa"/>
            <w:vAlign w:val="center"/>
          </w:tcPr>
          <w:p w14:paraId="4123689E"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Executive Overview</w:t>
            </w:r>
          </w:p>
        </w:tc>
        <w:tc>
          <w:tcPr>
            <w:tcW w:w="3360" w:type="dxa"/>
            <w:vAlign w:val="center"/>
          </w:tcPr>
          <w:p w14:paraId="06715157"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Management summary</w:t>
            </w:r>
          </w:p>
        </w:tc>
        <w:tc>
          <w:tcPr>
            <w:tcW w:w="3360" w:type="dxa"/>
            <w:vAlign w:val="center"/>
          </w:tcPr>
          <w:p w14:paraId="444A2536"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KPI cards, monthly quantity, monthly cancellation, country quantity, slicers, page navigation</w:t>
            </w:r>
          </w:p>
        </w:tc>
      </w:tr>
      <w:tr w:rsidR="002713D0" w:rsidRPr="00AE5971" w14:paraId="1A3B59AE" w14:textId="77777777">
        <w:trPr>
          <w:jc w:val="center"/>
        </w:trPr>
        <w:tc>
          <w:tcPr>
            <w:tcW w:w="3360" w:type="dxa"/>
            <w:vAlign w:val="center"/>
          </w:tcPr>
          <w:p w14:paraId="03EB3579"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Product Analysis</w:t>
            </w:r>
          </w:p>
        </w:tc>
        <w:tc>
          <w:tcPr>
            <w:tcW w:w="3360" w:type="dxa"/>
            <w:vAlign w:val="center"/>
          </w:tcPr>
          <w:p w14:paraId="716F18D4"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Product performance</w:t>
            </w:r>
          </w:p>
        </w:tc>
        <w:tc>
          <w:tcPr>
            <w:tcW w:w="3360" w:type="dxa"/>
            <w:vAlign w:val="center"/>
          </w:tcPr>
          <w:p w14:paraId="4E186DDB"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Product KPIs, cancellation quantity by product, product table, product quantity chart</w:t>
            </w:r>
          </w:p>
        </w:tc>
      </w:tr>
      <w:tr w:rsidR="002713D0" w:rsidRPr="00AE5971" w14:paraId="0D6DFCA4" w14:textId="77777777">
        <w:trPr>
          <w:jc w:val="center"/>
        </w:trPr>
        <w:tc>
          <w:tcPr>
            <w:tcW w:w="3360" w:type="dxa"/>
            <w:vAlign w:val="center"/>
          </w:tcPr>
          <w:p w14:paraId="71EC29FF"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Customer Analysis</w:t>
            </w:r>
          </w:p>
        </w:tc>
        <w:tc>
          <w:tcPr>
            <w:tcW w:w="3360" w:type="dxa"/>
            <w:vAlign w:val="center"/>
          </w:tcPr>
          <w:p w14:paraId="0C1407E9"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Customer behavior</w:t>
            </w:r>
          </w:p>
        </w:tc>
        <w:tc>
          <w:tcPr>
            <w:tcW w:w="3360" w:type="dxa"/>
            <w:vAlign w:val="center"/>
          </w:tcPr>
          <w:p w14:paraId="77803B40"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Customer/order/quantity cards, customer rankings, orders per customer</w:t>
            </w:r>
          </w:p>
        </w:tc>
      </w:tr>
      <w:tr w:rsidR="002713D0" w:rsidRPr="00AE5971" w14:paraId="5FF20A10" w14:textId="77777777">
        <w:trPr>
          <w:jc w:val="center"/>
        </w:trPr>
        <w:tc>
          <w:tcPr>
            <w:tcW w:w="3360" w:type="dxa"/>
            <w:vAlign w:val="center"/>
          </w:tcPr>
          <w:p w14:paraId="4F81D2C1"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Country Analysis</w:t>
            </w:r>
          </w:p>
        </w:tc>
        <w:tc>
          <w:tcPr>
            <w:tcW w:w="3360" w:type="dxa"/>
            <w:vAlign w:val="center"/>
          </w:tcPr>
          <w:p w14:paraId="427F1246"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Geographic performance</w:t>
            </w:r>
          </w:p>
        </w:tc>
        <w:tc>
          <w:tcPr>
            <w:tcW w:w="3360" w:type="dxa"/>
            <w:vAlign w:val="center"/>
          </w:tcPr>
          <w:p w14:paraId="1FECF14E"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Country KPI cards, customer and quantity rankings, country-focused visuals</w:t>
            </w:r>
          </w:p>
        </w:tc>
      </w:tr>
      <w:tr w:rsidR="002713D0" w:rsidRPr="00AE5971" w14:paraId="08791BDE" w14:textId="77777777">
        <w:trPr>
          <w:jc w:val="center"/>
        </w:trPr>
        <w:tc>
          <w:tcPr>
            <w:tcW w:w="3360" w:type="dxa"/>
            <w:vAlign w:val="center"/>
          </w:tcPr>
          <w:p w14:paraId="6378E1A6"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Cancellation Analysis</w:t>
            </w:r>
          </w:p>
        </w:tc>
        <w:tc>
          <w:tcPr>
            <w:tcW w:w="3360" w:type="dxa"/>
            <w:vAlign w:val="center"/>
          </w:tcPr>
          <w:p w14:paraId="2F759557"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Cancellation monitoring</w:t>
            </w:r>
          </w:p>
        </w:tc>
        <w:tc>
          <w:tcPr>
            <w:tcW w:w="3360" w:type="dxa"/>
            <w:vAlign w:val="center"/>
          </w:tcPr>
          <w:p w14:paraId="4CEF03FF"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Cancellation KPIs, monthly cancelled orders, top cancelled products, country cancellation table</w:t>
            </w:r>
          </w:p>
        </w:tc>
      </w:tr>
    </w:tbl>
    <w:p w14:paraId="292EB90A" w14:textId="77777777" w:rsidR="002713D0" w:rsidRPr="00AE5971" w:rsidRDefault="002713D0" w:rsidP="00AE5971">
      <w:pPr>
        <w:jc w:val="both"/>
        <w:rPr>
          <w:rFonts w:ascii="Times New Roman" w:hAnsi="Times New Roman" w:cs="Times New Roman"/>
        </w:rPr>
      </w:pPr>
    </w:p>
    <w:p w14:paraId="007D809D" w14:textId="77777777" w:rsidR="002713D0" w:rsidRPr="00AE5971" w:rsidRDefault="002B3518" w:rsidP="00AE5971">
      <w:pPr>
        <w:pStyle w:val="Heading2"/>
        <w:jc w:val="both"/>
        <w:rPr>
          <w:rFonts w:ascii="Times New Roman" w:hAnsi="Times New Roman" w:cs="Times New Roman"/>
        </w:rPr>
      </w:pPr>
      <w:r w:rsidRPr="00AE5971">
        <w:rPr>
          <w:rFonts w:ascii="Times New Roman" w:hAnsi="Times New Roman" w:cs="Times New Roman"/>
        </w:rPr>
        <w:t>12.1 Executive Overview</w:t>
      </w:r>
    </w:p>
    <w:p w14:paraId="69BBC18D"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 Executive Overview contains Total Orders, Total Products, Cancellation Rate, Total Customers, and Total Quantity cards. It also contains Month Year analysis for cancellation quantity, monthly SalesQty, country-level quantity, and four slicers for Date, Year, transactionaltype, and Country. This is appropriately positioned as the first page because it provides both high-level KPIs and filtering controls.</w:t>
      </w:r>
    </w:p>
    <w:p w14:paraId="62FD391B" w14:textId="77777777" w:rsidR="002713D0" w:rsidRPr="00AE5971" w:rsidRDefault="002B3518" w:rsidP="00AE5971">
      <w:pPr>
        <w:pStyle w:val="Heading2"/>
        <w:jc w:val="both"/>
        <w:rPr>
          <w:rFonts w:ascii="Times New Roman" w:hAnsi="Times New Roman" w:cs="Times New Roman"/>
        </w:rPr>
      </w:pPr>
      <w:r w:rsidRPr="00AE5971">
        <w:rPr>
          <w:rFonts w:ascii="Times New Roman" w:hAnsi="Times New Roman" w:cs="Times New Roman"/>
        </w:rPr>
        <w:lastRenderedPageBreak/>
        <w:t>12.2 Product Analysis</w:t>
      </w:r>
    </w:p>
    <w:p w14:paraId="2784A1EB"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 Product Analysis page contains product-level KPI cards, a cancellation quantity bar chart, a product detail table, and a quantity ranking chart. It supports questions about high-volume products and products associated with cancellation activity.</w:t>
      </w:r>
    </w:p>
    <w:p w14:paraId="2644776F" w14:textId="77777777" w:rsidR="002713D0" w:rsidRPr="00AE5971" w:rsidRDefault="002B3518" w:rsidP="00AE5971">
      <w:pPr>
        <w:pStyle w:val="Heading2"/>
        <w:jc w:val="both"/>
        <w:rPr>
          <w:rFonts w:ascii="Times New Roman" w:hAnsi="Times New Roman" w:cs="Times New Roman"/>
        </w:rPr>
      </w:pPr>
      <w:r w:rsidRPr="00AE5971">
        <w:rPr>
          <w:rFonts w:ascii="Times New Roman" w:hAnsi="Times New Roman" w:cs="Times New Roman"/>
        </w:rPr>
        <w:t>12.3 Customer Analysis</w:t>
      </w:r>
    </w:p>
    <w:p w14:paraId="2BA6A69B"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 Customer Analysis page contains multiple KPI cards and charts using StockCode/customer-related measures, including Total Quantity, customer counts, Total Orders, Total Customers, and Orders per Customer. The final interpretation should focus on customer frequency and quantity separately because the two dimensions identify different customer behaviors.</w:t>
      </w:r>
    </w:p>
    <w:p w14:paraId="33525483" w14:textId="77777777" w:rsidR="002713D0" w:rsidRPr="00AE5971" w:rsidRDefault="002B3518" w:rsidP="00AE5971">
      <w:pPr>
        <w:pStyle w:val="Heading2"/>
        <w:jc w:val="both"/>
        <w:rPr>
          <w:rFonts w:ascii="Times New Roman" w:hAnsi="Times New Roman" w:cs="Times New Roman"/>
        </w:rPr>
      </w:pPr>
      <w:r w:rsidRPr="00AE5971">
        <w:rPr>
          <w:rFonts w:ascii="Times New Roman" w:hAnsi="Times New Roman" w:cs="Times New Roman"/>
        </w:rPr>
        <w:t>12.4 Country Analysis</w:t>
      </w:r>
    </w:p>
    <w:p w14:paraId="7880F503"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 Country Analysis page contains Total Countries, Total Orders, Total Customers, Total Quantity, country-level customer and quantity visuals, and additional cards including Cancellation Quantity. This supports geographic prioritization and comparison of market size versus transaction activity.</w:t>
      </w:r>
    </w:p>
    <w:p w14:paraId="0644629D" w14:textId="77777777" w:rsidR="002713D0" w:rsidRPr="00AE5971" w:rsidRDefault="002B3518" w:rsidP="00AE5971">
      <w:pPr>
        <w:pStyle w:val="Heading2"/>
        <w:jc w:val="both"/>
        <w:rPr>
          <w:rFonts w:ascii="Times New Roman" w:hAnsi="Times New Roman" w:cs="Times New Roman"/>
        </w:rPr>
      </w:pPr>
      <w:r w:rsidRPr="00AE5971">
        <w:rPr>
          <w:rFonts w:ascii="Times New Roman" w:hAnsi="Times New Roman" w:cs="Times New Roman"/>
        </w:rPr>
        <w:t>12.5 Cancellation Analysis</w:t>
      </w:r>
    </w:p>
    <w:p w14:paraId="0887D184"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 Cancellation Analysis page is the most operationally focused page. It contains Cancellation Quantity, Cancellation Rate, Cancelled Orders, and Cancellation Order Rate cards; a monthly cancelled-order line chart; a Top 10 Cancelled Products chart; and a country-level table containing cancelled orders, cancellation quantity, cancellation rate, and cancellation order rate.</w:t>
      </w:r>
    </w:p>
    <w:p w14:paraId="5D7D7C6F"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noProof/>
        </w:rPr>
        <w:drawing>
          <wp:inline distT="0" distB="0" distL="0" distR="0" wp14:anchorId="28011CDF" wp14:editId="4DBD5055">
            <wp:extent cx="6035040" cy="35824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cancel_products.png"/>
                    <pic:cNvPicPr/>
                  </pic:nvPicPr>
                  <pic:blipFill>
                    <a:blip r:embed="rId16"/>
                    <a:stretch>
                      <a:fillRect/>
                    </a:stretch>
                  </pic:blipFill>
                  <pic:spPr>
                    <a:xfrm>
                      <a:off x="0" y="0"/>
                      <a:ext cx="6035040" cy="3582459"/>
                    </a:xfrm>
                    <a:prstGeom prst="rect">
                      <a:avLst/>
                    </a:prstGeom>
                  </pic:spPr>
                </pic:pic>
              </a:graphicData>
            </a:graphic>
          </wp:inline>
        </w:drawing>
      </w:r>
    </w:p>
    <w:p w14:paraId="321B931B"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i/>
          <w:sz w:val="17"/>
        </w:rPr>
        <w:t>Figure 9. Top products by cancellation quantity from the prepared analysis data.</w:t>
      </w:r>
    </w:p>
    <w:p w14:paraId="66E7320C" w14:textId="77777777" w:rsidR="002713D0" w:rsidRPr="00AE5971" w:rsidRDefault="002B3518" w:rsidP="00AE5971">
      <w:pPr>
        <w:pStyle w:val="Heading1"/>
        <w:jc w:val="both"/>
        <w:rPr>
          <w:rFonts w:ascii="Times New Roman" w:hAnsi="Times New Roman" w:cs="Times New Roman"/>
        </w:rPr>
      </w:pPr>
      <w:r w:rsidRPr="00AE5971">
        <w:rPr>
          <w:rFonts w:ascii="Times New Roman" w:hAnsi="Times New Roman" w:cs="Times New Roman"/>
        </w:rPr>
        <w:lastRenderedPageBreak/>
        <w:t>14. Data-Driven Business Findings</w:t>
      </w:r>
    </w:p>
    <w:p w14:paraId="4E77DBE3" w14:textId="77777777" w:rsidR="002713D0" w:rsidRPr="00AE5971" w:rsidRDefault="002B3518" w:rsidP="00AE5971">
      <w:pPr>
        <w:pStyle w:val="Heading2"/>
        <w:jc w:val="both"/>
        <w:rPr>
          <w:rFonts w:ascii="Times New Roman" w:hAnsi="Times New Roman" w:cs="Times New Roman"/>
        </w:rPr>
      </w:pPr>
      <w:r w:rsidRPr="00AE5971">
        <w:rPr>
          <w:rFonts w:ascii="Times New Roman" w:hAnsi="Times New Roman" w:cs="Times New Roman"/>
        </w:rPr>
        <w:t>Finding 1 — Strong geographic concentration</w:t>
      </w:r>
    </w:p>
    <w:p w14:paraId="673B7206"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 United Kingdom generates 23,494 of 25,900 distinct orders, or 90.71%, and 4,511,107 of 5,437,786 sales quantity, or 82.96%. The business is therefore highly concentrated in one market. Overall company-level trends should be interpreted with this concentration in mind.</w:t>
      </w:r>
    </w:p>
    <w:p w14:paraId="6E9232DC" w14:textId="77777777" w:rsidR="002713D0" w:rsidRPr="00AE5971" w:rsidRDefault="002B3518" w:rsidP="00AE5971">
      <w:pPr>
        <w:pStyle w:val="Heading2"/>
        <w:jc w:val="both"/>
        <w:rPr>
          <w:rFonts w:ascii="Times New Roman" w:hAnsi="Times New Roman" w:cs="Times New Roman"/>
        </w:rPr>
      </w:pPr>
      <w:r w:rsidRPr="00AE5971">
        <w:rPr>
          <w:rFonts w:ascii="Times New Roman" w:hAnsi="Times New Roman" w:cs="Times New Roman"/>
        </w:rPr>
        <w:t>Finding 2 — Late-2011 volume acceleration</w:t>
      </w:r>
    </w:p>
    <w:p w14:paraId="79B60439"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Sales quantity rises strongly toward the end of 2011 and peaks in November at 749,765 units. November also records 3,462 orders, the highest monthly order count in the prepared dataset.</w:t>
      </w:r>
    </w:p>
    <w:p w14:paraId="56CD0AE6" w14:textId="77777777" w:rsidR="002713D0" w:rsidRPr="00AE5971" w:rsidRDefault="002B3518" w:rsidP="00AE5971">
      <w:pPr>
        <w:pStyle w:val="Heading2"/>
        <w:jc w:val="both"/>
        <w:rPr>
          <w:rFonts w:ascii="Times New Roman" w:hAnsi="Times New Roman" w:cs="Times New Roman"/>
        </w:rPr>
      </w:pPr>
      <w:r w:rsidRPr="00AE5971">
        <w:rPr>
          <w:rFonts w:ascii="Times New Roman" w:hAnsi="Times New Roman" w:cs="Times New Roman"/>
        </w:rPr>
        <w:t>Finding 3 — Cancellation is material at order level</w:t>
      </w:r>
    </w:p>
    <w:p w14:paraId="1327EDB4"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There are 3,836 cancelled orders out of 25,900, giving an order-level cancellation rate of 14.81%. This is high enough to justify a dedicated cancellation dashboard rather than treating cancellations as a small exception.</w:t>
      </w:r>
    </w:p>
    <w:p w14:paraId="7DD6C530" w14:textId="77777777" w:rsidR="002713D0" w:rsidRPr="00AE5971" w:rsidRDefault="002B3518" w:rsidP="00AE5971">
      <w:pPr>
        <w:pStyle w:val="Heading2"/>
        <w:jc w:val="both"/>
        <w:rPr>
          <w:rFonts w:ascii="Times New Roman" w:hAnsi="Times New Roman" w:cs="Times New Roman"/>
        </w:rPr>
      </w:pPr>
      <w:r w:rsidRPr="00AE5971">
        <w:rPr>
          <w:rFonts w:ascii="Times New Roman" w:hAnsi="Times New Roman" w:cs="Times New Roman"/>
        </w:rPr>
        <w:t>Finding 4 — Cancellation is concentrated in particular products</w:t>
      </w:r>
    </w:p>
    <w:p w14:paraId="3357C87C"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 leading cancellation-quantity product is PAPER CRAFT , LITTLE BIRDIE, with 80,995 cancellation quantity. The same product also appears among the highest-quantity products, indicating that volume and cancellation exposure can coexist.</w:t>
      </w:r>
    </w:p>
    <w:p w14:paraId="49B3153D" w14:textId="77777777" w:rsidR="002713D0" w:rsidRPr="00AE5971" w:rsidRDefault="002B3518" w:rsidP="00AE5971">
      <w:pPr>
        <w:pStyle w:val="Heading2"/>
        <w:jc w:val="both"/>
        <w:rPr>
          <w:rFonts w:ascii="Times New Roman" w:hAnsi="Times New Roman" w:cs="Times New Roman"/>
        </w:rPr>
      </w:pPr>
      <w:r w:rsidRPr="00AE5971">
        <w:rPr>
          <w:rFonts w:ascii="Times New Roman" w:hAnsi="Times New Roman" w:cs="Times New Roman"/>
        </w:rPr>
        <w:t>Finding 5 — Customer frequency and volume are different</w:t>
      </w:r>
    </w:p>
    <w:p w14:paraId="764296FB"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 top customer by order frequency has 248 distinct orders, while the top customer by quantity has 197,491 units. This demonstrates why a single 'best customer' metric can be misleading.</w:t>
      </w:r>
    </w:p>
    <w:p w14:paraId="73A70282" w14:textId="77777777" w:rsidR="002713D0" w:rsidRPr="00AE5971" w:rsidRDefault="002B3518" w:rsidP="00AE5971">
      <w:pPr>
        <w:pStyle w:val="Heading2"/>
        <w:jc w:val="both"/>
        <w:rPr>
          <w:rFonts w:ascii="Times New Roman" w:hAnsi="Times New Roman" w:cs="Times New Roman"/>
        </w:rPr>
      </w:pPr>
      <w:r w:rsidRPr="00AE5971">
        <w:rPr>
          <w:rFonts w:ascii="Times New Roman" w:hAnsi="Times New Roman" w:cs="Times New Roman"/>
        </w:rPr>
        <w:t>Finding 6 — Data quality must be considered in customer analysis</w:t>
      </w:r>
    </w:p>
    <w:p w14:paraId="691821A5"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 prepared table still contains 134,931 rows without CustomerID (25.15%). Customer-level conclusions therefore apply to identified customers and should not be generalized to all transactions without qualification.</w:t>
      </w:r>
    </w:p>
    <w:p w14:paraId="5DCFB0D9" w14:textId="77777777" w:rsidR="002713D0" w:rsidRPr="00AE5971" w:rsidRDefault="002B3518" w:rsidP="00AE5971">
      <w:pPr>
        <w:pStyle w:val="Heading2"/>
        <w:jc w:val="both"/>
        <w:rPr>
          <w:rFonts w:ascii="Times New Roman" w:hAnsi="Times New Roman" w:cs="Times New Roman"/>
        </w:rPr>
      </w:pPr>
      <w:r w:rsidRPr="00AE5971">
        <w:rPr>
          <w:rFonts w:ascii="Times New Roman" w:hAnsi="Times New Roman" w:cs="Times New Roman"/>
        </w:rPr>
        <w:t>Finding 7 — Large quantity outliers require validation</w:t>
      </w:r>
    </w:p>
    <w:p w14:paraId="03C062FB"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 prepared data contains extreme quantities, including 80,995 units for a product and 74,215 units for another product. These may represent legitimate bulk transactions or data-entry/business-process anomalies. They materially influence quantity-based rankings and should be validated before using quantity alone for inventory or product decisions.</w:t>
      </w:r>
    </w:p>
    <w:p w14:paraId="06A1EB1D" w14:textId="77777777" w:rsidR="002713D0" w:rsidRPr="00AE5971" w:rsidRDefault="002B3518" w:rsidP="00AE5971">
      <w:pPr>
        <w:pStyle w:val="Heading1"/>
        <w:jc w:val="both"/>
        <w:rPr>
          <w:rFonts w:ascii="Times New Roman" w:hAnsi="Times New Roman" w:cs="Times New Roman"/>
        </w:rPr>
      </w:pPr>
      <w:r w:rsidRPr="00AE5971">
        <w:rPr>
          <w:rFonts w:ascii="Times New Roman" w:hAnsi="Times New Roman" w:cs="Times New Roman"/>
        </w:rPr>
        <w:t>15. Business Recommendations</w:t>
      </w:r>
    </w:p>
    <w:tbl>
      <w:tblPr>
        <w:tblStyle w:val="TableGrid"/>
        <w:tblW w:w="0" w:type="auto"/>
        <w:jc w:val="center"/>
        <w:tblLook w:val="04A0" w:firstRow="1" w:lastRow="0" w:firstColumn="1" w:lastColumn="0" w:noHBand="0" w:noVBand="1"/>
      </w:tblPr>
      <w:tblGrid>
        <w:gridCol w:w="2880"/>
        <w:gridCol w:w="6912"/>
      </w:tblGrid>
      <w:tr w:rsidR="002713D0" w:rsidRPr="00AE5971" w14:paraId="5FBFBA1E" w14:textId="77777777">
        <w:trPr>
          <w:jc w:val="center"/>
        </w:trPr>
        <w:tc>
          <w:tcPr>
            <w:tcW w:w="2880" w:type="dxa"/>
            <w:shd w:val="clear" w:color="auto" w:fill="173F5F"/>
            <w:vAlign w:val="center"/>
          </w:tcPr>
          <w:p w14:paraId="0CC5664B"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b/>
                <w:color w:val="FFFFFF"/>
              </w:rPr>
              <w:t>Recommendation</w:t>
            </w:r>
          </w:p>
        </w:tc>
        <w:tc>
          <w:tcPr>
            <w:tcW w:w="6912" w:type="dxa"/>
            <w:shd w:val="clear" w:color="auto" w:fill="173F5F"/>
            <w:vAlign w:val="center"/>
          </w:tcPr>
          <w:p w14:paraId="0BF20BEA"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b/>
                <w:color w:val="FFFFFF"/>
              </w:rPr>
              <w:t>Action</w:t>
            </w:r>
          </w:p>
        </w:tc>
      </w:tr>
      <w:tr w:rsidR="002713D0" w:rsidRPr="00AE5971" w14:paraId="5895C3AD" w14:textId="77777777">
        <w:trPr>
          <w:jc w:val="center"/>
        </w:trPr>
        <w:tc>
          <w:tcPr>
            <w:tcW w:w="2880" w:type="dxa"/>
            <w:vAlign w:val="center"/>
          </w:tcPr>
          <w:p w14:paraId="5953EDE2"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 Protect the core UK market</w:t>
            </w:r>
          </w:p>
        </w:tc>
        <w:tc>
          <w:tcPr>
            <w:tcW w:w="6912" w:type="dxa"/>
            <w:vAlign w:val="center"/>
          </w:tcPr>
          <w:p w14:paraId="03D9E0E8"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Because the UK contributes more than 90% of orders, operational reliability and customer retention in the UK should receive priority.</w:t>
            </w:r>
          </w:p>
        </w:tc>
      </w:tr>
      <w:tr w:rsidR="002713D0" w:rsidRPr="00AE5971" w14:paraId="1AAC0C0D" w14:textId="77777777">
        <w:trPr>
          <w:jc w:val="center"/>
        </w:trPr>
        <w:tc>
          <w:tcPr>
            <w:tcW w:w="2880" w:type="dxa"/>
            <w:vAlign w:val="center"/>
          </w:tcPr>
          <w:p w14:paraId="0480A1D0"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2. Investigate cancellation drivers</w:t>
            </w:r>
          </w:p>
        </w:tc>
        <w:tc>
          <w:tcPr>
            <w:tcW w:w="6912" w:type="dxa"/>
            <w:vAlign w:val="center"/>
          </w:tcPr>
          <w:p w14:paraId="55CC537F"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Review products and months with the highest cancellation quantities/orders. Examine inventory, fulfillment, pricing, product quality, and customer-service processes.</w:t>
            </w:r>
          </w:p>
        </w:tc>
      </w:tr>
      <w:tr w:rsidR="002713D0" w:rsidRPr="00AE5971" w14:paraId="67D390CB" w14:textId="77777777">
        <w:trPr>
          <w:jc w:val="center"/>
        </w:trPr>
        <w:tc>
          <w:tcPr>
            <w:tcW w:w="2880" w:type="dxa"/>
            <w:vAlign w:val="center"/>
          </w:tcPr>
          <w:p w14:paraId="55570B30"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3. Separate customer frequency from customer value</w:t>
            </w:r>
          </w:p>
        </w:tc>
        <w:tc>
          <w:tcPr>
            <w:tcW w:w="6912" w:type="dxa"/>
            <w:vAlign w:val="center"/>
          </w:tcPr>
          <w:p w14:paraId="075520AF"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Use both order frequency and quantity, and ideally revenue/margin once validated, to segment customers.</w:t>
            </w:r>
          </w:p>
        </w:tc>
      </w:tr>
      <w:tr w:rsidR="002713D0" w:rsidRPr="00AE5971" w14:paraId="261FCEFF" w14:textId="77777777">
        <w:trPr>
          <w:jc w:val="center"/>
        </w:trPr>
        <w:tc>
          <w:tcPr>
            <w:tcW w:w="2880" w:type="dxa"/>
            <w:vAlign w:val="center"/>
          </w:tcPr>
          <w:p w14:paraId="3A66B6EE"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4. Review high-volume outliers</w:t>
            </w:r>
          </w:p>
        </w:tc>
        <w:tc>
          <w:tcPr>
            <w:tcW w:w="6912" w:type="dxa"/>
            <w:vAlign w:val="center"/>
          </w:tcPr>
          <w:p w14:paraId="1184939E"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Validate extreme quantities before making inventory or demand forecasts. Bulk orders may be genuine but should not automatically be treated as normal demand.</w:t>
            </w:r>
          </w:p>
        </w:tc>
      </w:tr>
      <w:tr w:rsidR="002713D0" w:rsidRPr="00AE5971" w14:paraId="5FE4E63C" w14:textId="77777777">
        <w:trPr>
          <w:jc w:val="center"/>
        </w:trPr>
        <w:tc>
          <w:tcPr>
            <w:tcW w:w="2880" w:type="dxa"/>
            <w:vAlign w:val="center"/>
          </w:tcPr>
          <w:p w14:paraId="2D54C1C3"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5. Monitor late-year demand</w:t>
            </w:r>
          </w:p>
        </w:tc>
        <w:tc>
          <w:tcPr>
            <w:tcW w:w="6912" w:type="dxa"/>
            <w:vAlign w:val="center"/>
          </w:tcPr>
          <w:p w14:paraId="279A275D"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November shows the strongest quantity and order activity. Inventory and fulfillment capacity should be evaluated ahead of high-volume periods.</w:t>
            </w:r>
          </w:p>
        </w:tc>
      </w:tr>
      <w:tr w:rsidR="002713D0" w:rsidRPr="00AE5971" w14:paraId="3B66DBDF" w14:textId="77777777">
        <w:trPr>
          <w:jc w:val="center"/>
        </w:trPr>
        <w:tc>
          <w:tcPr>
            <w:tcW w:w="2880" w:type="dxa"/>
            <w:vAlign w:val="center"/>
          </w:tcPr>
          <w:p w14:paraId="6B6188A0"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6. Expand market-level analysis</w:t>
            </w:r>
          </w:p>
        </w:tc>
        <w:tc>
          <w:tcPr>
            <w:tcW w:w="6912" w:type="dxa"/>
            <w:vAlign w:val="center"/>
          </w:tcPr>
          <w:p w14:paraId="17C3537F"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 xml:space="preserve">Countries outside the UK should be compared using both absolute activity and normalized rates, because smaller markets can have high percentages from </w:t>
            </w:r>
            <w:r w:rsidRPr="00AE5971">
              <w:rPr>
                <w:rFonts w:ascii="Times New Roman" w:hAnsi="Times New Roman" w:cs="Times New Roman"/>
              </w:rPr>
              <w:lastRenderedPageBreak/>
              <w:t>small denominators.</w:t>
            </w:r>
          </w:p>
        </w:tc>
      </w:tr>
      <w:tr w:rsidR="002713D0" w:rsidRPr="00AE5971" w14:paraId="5ACD1E7E" w14:textId="77777777">
        <w:trPr>
          <w:jc w:val="center"/>
        </w:trPr>
        <w:tc>
          <w:tcPr>
            <w:tcW w:w="2880" w:type="dxa"/>
            <w:vAlign w:val="center"/>
          </w:tcPr>
          <w:p w14:paraId="740DBE58"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lastRenderedPageBreak/>
              <w:t>7. Formalize revenue analysis</w:t>
            </w:r>
          </w:p>
        </w:tc>
        <w:tc>
          <w:tcPr>
            <w:tcW w:w="6912" w:type="dxa"/>
            <w:vAlign w:val="center"/>
          </w:tcPr>
          <w:p w14:paraId="4E4C28FC"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If financial reporting is required, add validated SalesRevenue, CancellationValue, NetRevenue, and margin measures to the final model rather than relying on quantity alone.</w:t>
            </w:r>
          </w:p>
        </w:tc>
      </w:tr>
    </w:tbl>
    <w:p w14:paraId="0A17A48A" w14:textId="77777777" w:rsidR="002713D0" w:rsidRPr="00AE5971" w:rsidRDefault="002713D0" w:rsidP="00AE5971">
      <w:pPr>
        <w:jc w:val="both"/>
        <w:rPr>
          <w:rFonts w:ascii="Times New Roman" w:hAnsi="Times New Roman" w:cs="Times New Roman"/>
        </w:rPr>
      </w:pPr>
    </w:p>
    <w:p w14:paraId="480FF0AA" w14:textId="77777777" w:rsidR="002713D0" w:rsidRPr="00AE5971" w:rsidRDefault="002B3518" w:rsidP="00AE5971">
      <w:pPr>
        <w:pStyle w:val="Heading1"/>
        <w:jc w:val="both"/>
        <w:rPr>
          <w:rFonts w:ascii="Times New Roman" w:hAnsi="Times New Roman" w:cs="Times New Roman"/>
        </w:rPr>
      </w:pPr>
      <w:r w:rsidRPr="00AE5971">
        <w:rPr>
          <w:rFonts w:ascii="Times New Roman" w:hAnsi="Times New Roman" w:cs="Times New Roman"/>
        </w:rPr>
        <w:t>16. Limitations and Data-Quality Caveats</w:t>
      </w:r>
    </w:p>
    <w:p w14:paraId="26907BE2"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A professional report should explicitly document what the current project can and cannot prove.</w:t>
      </w:r>
    </w:p>
    <w:p w14:paraId="0FED4394"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The raw-to-final row reduction is 5,427 rows (1.00%). The notebook explicitly shows 5,268 exact duplicate rows and a drop_duplicates() step, which explains most but not all of the reduction. The remaining 159 rows are not explained by the visible notebook cells and should not be attributed to a specific cleaning rule without further verification.</w:t>
      </w:r>
    </w:p>
    <w:p w14:paraId="1C463A44"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CustomerID is missing in 134,931 prepared rows. Customer analysis therefore covers identified customers only.</w:t>
      </w:r>
    </w:p>
    <w:p w14:paraId="4D3610B4"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SalesQty contains 1,336 negative values even though the notebook creates SalesQty based on transaction type. These records are classified as Sale in the prepared table and should be investigated before treating SalesQty as strictly non-negative sales volume.</w:t>
      </w:r>
    </w:p>
    <w:p w14:paraId="2E2BA69A"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The notebook computes revenue fields, but the final 20-column export omits them. Revenue therefore should not be presented as a final Power BI KPI unless the model is extended.</w:t>
      </w:r>
    </w:p>
    <w:p w14:paraId="5BA33A49"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The Excel KPI worksheet shows 4,373 customers while the non-null distinct CustomerID count is 4,372; this is consistent with a blank customer category in pivot-style output and should be documented in KPI definitions.</w:t>
      </w:r>
    </w:p>
    <w:p w14:paraId="1FFFE248"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Cancellation Rate and Cancellation Order Rate depend on the project's measure definitions. The report should document the exact numerator and denominator for each before being used for management reporting.</w:t>
      </w:r>
    </w:p>
    <w:p w14:paraId="36989CE1"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High-volume outliers can dominate quantity-based rankings. Product and customer decisions should therefore be supported by additional measures such as revenue, margin, order frequency, or validated business context.</w:t>
      </w:r>
    </w:p>
    <w:p w14:paraId="17C72A79" w14:textId="77777777" w:rsidR="002713D0" w:rsidRPr="00AE5971" w:rsidRDefault="002B3518" w:rsidP="00AE5971">
      <w:pPr>
        <w:pStyle w:val="Heading1"/>
        <w:jc w:val="both"/>
        <w:rPr>
          <w:rFonts w:ascii="Times New Roman" w:hAnsi="Times New Roman" w:cs="Times New Roman"/>
        </w:rPr>
      </w:pPr>
      <w:r w:rsidRPr="00AE5971">
        <w:rPr>
          <w:rFonts w:ascii="Times New Roman" w:hAnsi="Times New Roman" w:cs="Times New Roman"/>
        </w:rPr>
        <w:t>17. Final Validation and Deployment Checklist</w:t>
      </w:r>
    </w:p>
    <w:p w14:paraId="4EB5296A" w14:textId="77777777" w:rsidR="002713D0" w:rsidRPr="00AE5971" w:rsidRDefault="002B3518" w:rsidP="00AE5971">
      <w:pPr>
        <w:jc w:val="both"/>
        <w:rPr>
          <w:rFonts w:ascii="Times New Roman" w:hAnsi="Times New Roman" w:cs="Times New Roman"/>
        </w:rPr>
      </w:pPr>
      <w:r w:rsidRPr="00AE5971">
        <w:rPr>
          <w:rFonts w:ascii="Segoe UI Symbol" w:hAnsi="Segoe UI Symbol" w:cs="Segoe UI Symbol"/>
        </w:rPr>
        <w:t>☐</w:t>
      </w:r>
      <w:r w:rsidRPr="00AE5971">
        <w:rPr>
          <w:rFonts w:ascii="Times New Roman" w:hAnsi="Times New Roman" w:cs="Times New Roman"/>
        </w:rPr>
        <w:t xml:space="preserve"> Reconcile Power BI Total Orders with SQL COUNT(DISTINCT InvoiceNo).</w:t>
      </w:r>
    </w:p>
    <w:p w14:paraId="1702AFF6" w14:textId="77777777" w:rsidR="002713D0" w:rsidRPr="00AE5971" w:rsidRDefault="002B3518" w:rsidP="00AE5971">
      <w:pPr>
        <w:jc w:val="both"/>
        <w:rPr>
          <w:rFonts w:ascii="Times New Roman" w:hAnsi="Times New Roman" w:cs="Times New Roman"/>
        </w:rPr>
      </w:pPr>
      <w:r w:rsidRPr="00AE5971">
        <w:rPr>
          <w:rFonts w:ascii="Segoe UI Symbol" w:hAnsi="Segoe UI Symbol" w:cs="Segoe UI Symbol"/>
        </w:rPr>
        <w:t>☐</w:t>
      </w:r>
      <w:r w:rsidRPr="00AE5971">
        <w:rPr>
          <w:rFonts w:ascii="Times New Roman" w:hAnsi="Times New Roman" w:cs="Times New Roman"/>
        </w:rPr>
        <w:t xml:space="preserve"> Reconcile Power BI Total Quantity with SUM(SalesQty).</w:t>
      </w:r>
    </w:p>
    <w:p w14:paraId="5D252BC9" w14:textId="77777777" w:rsidR="002713D0" w:rsidRPr="00AE5971" w:rsidRDefault="002B3518" w:rsidP="00AE5971">
      <w:pPr>
        <w:jc w:val="both"/>
        <w:rPr>
          <w:rFonts w:ascii="Times New Roman" w:hAnsi="Times New Roman" w:cs="Times New Roman"/>
        </w:rPr>
      </w:pPr>
      <w:r w:rsidRPr="00AE5971">
        <w:rPr>
          <w:rFonts w:ascii="Segoe UI Symbol" w:hAnsi="Segoe UI Symbol" w:cs="Segoe UI Symbol"/>
        </w:rPr>
        <w:t>☐</w:t>
      </w:r>
      <w:r w:rsidRPr="00AE5971">
        <w:rPr>
          <w:rFonts w:ascii="Times New Roman" w:hAnsi="Times New Roman" w:cs="Times New Roman"/>
        </w:rPr>
        <w:t xml:space="preserve"> Confirm the customer KPI definition: identified customers only or blank/unknown included.</w:t>
      </w:r>
    </w:p>
    <w:p w14:paraId="760D996E" w14:textId="77777777" w:rsidR="002713D0" w:rsidRPr="00AE5971" w:rsidRDefault="002B3518" w:rsidP="00AE5971">
      <w:pPr>
        <w:jc w:val="both"/>
        <w:rPr>
          <w:rFonts w:ascii="Times New Roman" w:hAnsi="Times New Roman" w:cs="Times New Roman"/>
        </w:rPr>
      </w:pPr>
      <w:r w:rsidRPr="00AE5971">
        <w:rPr>
          <w:rFonts w:ascii="Segoe UI Symbol" w:hAnsi="Segoe UI Symbol" w:cs="Segoe UI Symbol"/>
        </w:rPr>
        <w:t>☐</w:t>
      </w:r>
      <w:r w:rsidRPr="00AE5971">
        <w:rPr>
          <w:rFonts w:ascii="Times New Roman" w:hAnsi="Times New Roman" w:cs="Times New Roman"/>
        </w:rPr>
        <w:t xml:space="preserve"> Validate cancellation quantity and cancellation order rate against the prepared data.</w:t>
      </w:r>
    </w:p>
    <w:p w14:paraId="02C401E2" w14:textId="77777777" w:rsidR="002713D0" w:rsidRPr="00AE5971" w:rsidRDefault="002B3518" w:rsidP="00AE5971">
      <w:pPr>
        <w:jc w:val="both"/>
        <w:rPr>
          <w:rFonts w:ascii="Times New Roman" w:hAnsi="Times New Roman" w:cs="Times New Roman"/>
        </w:rPr>
      </w:pPr>
      <w:r w:rsidRPr="00AE5971">
        <w:rPr>
          <w:rFonts w:ascii="Segoe UI Symbol" w:hAnsi="Segoe UI Symbol" w:cs="Segoe UI Symbol"/>
        </w:rPr>
        <w:t>☐</w:t>
      </w:r>
      <w:r w:rsidRPr="00AE5971">
        <w:rPr>
          <w:rFonts w:ascii="Times New Roman" w:hAnsi="Times New Roman" w:cs="Times New Roman"/>
        </w:rPr>
        <w:t xml:space="preserve"> Check the DateTable relationship and month sorting.</w:t>
      </w:r>
    </w:p>
    <w:p w14:paraId="3488E463" w14:textId="77777777" w:rsidR="002713D0" w:rsidRPr="00AE5971" w:rsidRDefault="002B3518" w:rsidP="00AE5971">
      <w:pPr>
        <w:jc w:val="both"/>
        <w:rPr>
          <w:rFonts w:ascii="Times New Roman" w:hAnsi="Times New Roman" w:cs="Times New Roman"/>
        </w:rPr>
      </w:pPr>
      <w:r w:rsidRPr="00AE5971">
        <w:rPr>
          <w:rFonts w:ascii="Segoe UI Symbol" w:hAnsi="Segoe UI Symbol" w:cs="Segoe UI Symbol"/>
        </w:rPr>
        <w:t>☐</w:t>
      </w:r>
      <w:r w:rsidRPr="00AE5971">
        <w:rPr>
          <w:rFonts w:ascii="Times New Roman" w:hAnsi="Times New Roman" w:cs="Times New Roman"/>
        </w:rPr>
        <w:t xml:space="preserve"> Test Date, Year, Country, and Transaction Type slicers.</w:t>
      </w:r>
    </w:p>
    <w:p w14:paraId="02AE8708" w14:textId="77777777" w:rsidR="002713D0" w:rsidRPr="00AE5971" w:rsidRDefault="002B3518" w:rsidP="00AE5971">
      <w:pPr>
        <w:jc w:val="both"/>
        <w:rPr>
          <w:rFonts w:ascii="Times New Roman" w:hAnsi="Times New Roman" w:cs="Times New Roman"/>
        </w:rPr>
      </w:pPr>
      <w:r w:rsidRPr="00AE5971">
        <w:rPr>
          <w:rFonts w:ascii="Segoe UI Symbol" w:hAnsi="Segoe UI Symbol" w:cs="Segoe UI Symbol"/>
        </w:rPr>
        <w:t>☐</w:t>
      </w:r>
      <w:r w:rsidRPr="00AE5971">
        <w:rPr>
          <w:rFonts w:ascii="Times New Roman" w:hAnsi="Times New Roman" w:cs="Times New Roman"/>
        </w:rPr>
        <w:t xml:space="preserve"> Test cross-filtering and page navigation.</w:t>
      </w:r>
    </w:p>
    <w:p w14:paraId="7C7EF8F2" w14:textId="77777777" w:rsidR="002713D0" w:rsidRPr="00AE5971" w:rsidRDefault="002B3518" w:rsidP="00AE5971">
      <w:pPr>
        <w:jc w:val="both"/>
        <w:rPr>
          <w:rFonts w:ascii="Times New Roman" w:hAnsi="Times New Roman" w:cs="Times New Roman"/>
        </w:rPr>
      </w:pPr>
      <w:r w:rsidRPr="00AE5971">
        <w:rPr>
          <w:rFonts w:ascii="Segoe UI Symbol" w:hAnsi="Segoe UI Symbol" w:cs="Segoe UI Symbol"/>
        </w:rPr>
        <w:t>☐</w:t>
      </w:r>
      <w:r w:rsidRPr="00AE5971">
        <w:rPr>
          <w:rFonts w:ascii="Times New Roman" w:hAnsi="Times New Roman" w:cs="Times New Roman"/>
        </w:rPr>
        <w:t xml:space="preserve"> Review high-volume and high-cancellation products.</w:t>
      </w:r>
    </w:p>
    <w:p w14:paraId="2E216137" w14:textId="77777777" w:rsidR="002713D0" w:rsidRPr="00AE5971" w:rsidRDefault="002B3518" w:rsidP="00AE5971">
      <w:pPr>
        <w:jc w:val="both"/>
        <w:rPr>
          <w:rFonts w:ascii="Times New Roman" w:hAnsi="Times New Roman" w:cs="Times New Roman"/>
        </w:rPr>
      </w:pPr>
      <w:r w:rsidRPr="00AE5971">
        <w:rPr>
          <w:rFonts w:ascii="Segoe UI Symbol" w:hAnsi="Segoe UI Symbol" w:cs="Segoe UI Symbol"/>
        </w:rPr>
        <w:t>☐</w:t>
      </w:r>
      <w:r w:rsidRPr="00AE5971">
        <w:rPr>
          <w:rFonts w:ascii="Times New Roman" w:hAnsi="Times New Roman" w:cs="Times New Roman"/>
        </w:rPr>
        <w:t xml:space="preserve"> Validate all extreme quantity records before operational use.</w:t>
      </w:r>
    </w:p>
    <w:p w14:paraId="519B4AC7" w14:textId="77777777" w:rsidR="002713D0" w:rsidRPr="00AE5971" w:rsidRDefault="002B3518" w:rsidP="00AE5971">
      <w:pPr>
        <w:jc w:val="both"/>
        <w:rPr>
          <w:rFonts w:ascii="Times New Roman" w:hAnsi="Times New Roman" w:cs="Times New Roman"/>
        </w:rPr>
      </w:pPr>
      <w:r w:rsidRPr="00AE5971">
        <w:rPr>
          <w:rFonts w:ascii="Segoe UI Symbol" w:hAnsi="Segoe UI Symbol" w:cs="Segoe UI Symbol"/>
        </w:rPr>
        <w:t>☐</w:t>
      </w:r>
      <w:r w:rsidRPr="00AE5971">
        <w:rPr>
          <w:rFonts w:ascii="Times New Roman" w:hAnsi="Times New Roman" w:cs="Times New Roman"/>
        </w:rPr>
        <w:t xml:space="preserve"> Publish the final PBIX to Power BI Service if required.</w:t>
      </w:r>
    </w:p>
    <w:p w14:paraId="4D909F4A" w14:textId="77777777" w:rsidR="002713D0" w:rsidRPr="00AE5971" w:rsidRDefault="002B3518" w:rsidP="00AE5971">
      <w:pPr>
        <w:jc w:val="both"/>
        <w:rPr>
          <w:rFonts w:ascii="Times New Roman" w:hAnsi="Times New Roman" w:cs="Times New Roman"/>
        </w:rPr>
      </w:pPr>
      <w:r w:rsidRPr="00AE5971">
        <w:rPr>
          <w:rFonts w:ascii="Segoe UI Symbol" w:hAnsi="Segoe UI Symbol" w:cs="Segoe UI Symbol"/>
        </w:rPr>
        <w:t>☐</w:t>
      </w:r>
      <w:r w:rsidRPr="00AE5971">
        <w:rPr>
          <w:rFonts w:ascii="Times New Roman" w:hAnsi="Times New Roman" w:cs="Times New Roman"/>
        </w:rPr>
        <w:t xml:space="preserve"> Export the final dashboard to PDF for submission/portfolio use.</w:t>
      </w:r>
    </w:p>
    <w:p w14:paraId="403BC268" w14:textId="77777777" w:rsidR="002713D0" w:rsidRPr="00AE5971" w:rsidRDefault="002B3518" w:rsidP="00AE5971">
      <w:pPr>
        <w:jc w:val="both"/>
        <w:rPr>
          <w:rFonts w:ascii="Times New Roman" w:hAnsi="Times New Roman" w:cs="Times New Roman"/>
        </w:rPr>
      </w:pPr>
      <w:r w:rsidRPr="00AE5971">
        <w:rPr>
          <w:rFonts w:ascii="Segoe UI Symbol" w:hAnsi="Segoe UI Symbol" w:cs="Segoe UI Symbol"/>
        </w:rPr>
        <w:lastRenderedPageBreak/>
        <w:t>☐</w:t>
      </w:r>
      <w:r w:rsidRPr="00AE5971">
        <w:rPr>
          <w:rFonts w:ascii="Times New Roman" w:hAnsi="Times New Roman" w:cs="Times New Roman"/>
        </w:rPr>
        <w:t xml:space="preserve"> Store the raw data, notebook, cleaned dataset, SQL script, PBIX, and final report together with a README.</w:t>
      </w:r>
    </w:p>
    <w:p w14:paraId="4F9DF888" w14:textId="77777777" w:rsidR="002713D0" w:rsidRPr="00AE5971" w:rsidRDefault="002B3518" w:rsidP="00AE5971">
      <w:pPr>
        <w:pStyle w:val="Heading1"/>
        <w:jc w:val="both"/>
        <w:rPr>
          <w:rFonts w:ascii="Times New Roman" w:hAnsi="Times New Roman" w:cs="Times New Roman"/>
        </w:rPr>
      </w:pPr>
      <w:r w:rsidRPr="00AE5971">
        <w:rPr>
          <w:rFonts w:ascii="Times New Roman" w:hAnsi="Times New Roman" w:cs="Times New Roman"/>
        </w:rPr>
        <w:t>18. Conclusion</w:t>
      </w:r>
    </w:p>
    <w:p w14:paraId="7A5450B2"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This project demonstrates a complete data analytics lifecycle using a real transaction-level e-commerce dataset. The work starts with 541,909 raw rows, moves through Python-based profiling and transformation, creates a 536,482-row prepared analysis table, validates core metrics with SQL and Excel, and culminates in a five-page interactive Power BI report.</w:t>
      </w:r>
    </w:p>
    <w:p w14:paraId="0FA8ADF5"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 analysis shows a business dominated by the United Kingdom, with 90.71% of orders coming from that market. Demand is strongest in November 2011 at 749,765 units, while cancellations are substantial enough to require dedicated monitoring, with 3,836 cancelled orders and 14.81% cancellation at the order level.</w:t>
      </w:r>
    </w:p>
    <w:p w14:paraId="55265C0E"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 project is strongest when presented as an end-to-end analytics solution rather than only a Power BI dashboard. Its main areas for final hardening are KPI-definition consistency, investigation of extreme quantities and negative SalesQty records, explicit treatment of missing customers, and reconciliation of the 159-row difference between the visible notebook duplicate-removal result and the final prepared file.</w:t>
      </w:r>
    </w:p>
    <w:p w14:paraId="3BA66CF0"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br w:type="page"/>
      </w:r>
    </w:p>
    <w:p w14:paraId="7AAE0395" w14:textId="77777777" w:rsidR="002713D0" w:rsidRPr="00AE5971" w:rsidRDefault="002B3518" w:rsidP="00AE5971">
      <w:pPr>
        <w:pStyle w:val="Heading1"/>
        <w:jc w:val="both"/>
        <w:rPr>
          <w:rFonts w:ascii="Times New Roman" w:hAnsi="Times New Roman" w:cs="Times New Roman"/>
        </w:rPr>
      </w:pPr>
      <w:r w:rsidRPr="00AE5971">
        <w:rPr>
          <w:rFonts w:ascii="Times New Roman" w:hAnsi="Times New Roman" w:cs="Times New Roman"/>
        </w:rPr>
        <w:lastRenderedPageBreak/>
        <w:t>Appendix A — Key Metrics</w:t>
      </w:r>
    </w:p>
    <w:tbl>
      <w:tblPr>
        <w:tblStyle w:val="TableGrid"/>
        <w:tblW w:w="0" w:type="auto"/>
        <w:jc w:val="center"/>
        <w:tblLook w:val="04A0" w:firstRow="1" w:lastRow="0" w:firstColumn="1" w:lastColumn="0" w:noHBand="0" w:noVBand="1"/>
      </w:tblPr>
      <w:tblGrid>
        <w:gridCol w:w="5035"/>
        <w:gridCol w:w="5035"/>
      </w:tblGrid>
      <w:tr w:rsidR="002713D0" w:rsidRPr="00AE5971" w14:paraId="26F67B31" w14:textId="77777777">
        <w:trPr>
          <w:jc w:val="center"/>
        </w:trPr>
        <w:tc>
          <w:tcPr>
            <w:tcW w:w="5040" w:type="dxa"/>
            <w:shd w:val="clear" w:color="auto" w:fill="173F5F"/>
            <w:vAlign w:val="center"/>
          </w:tcPr>
          <w:p w14:paraId="00CC6784"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b/>
                <w:color w:val="FFFFFF"/>
              </w:rPr>
              <w:t>Metric</w:t>
            </w:r>
          </w:p>
        </w:tc>
        <w:tc>
          <w:tcPr>
            <w:tcW w:w="5040" w:type="dxa"/>
            <w:shd w:val="clear" w:color="auto" w:fill="173F5F"/>
            <w:vAlign w:val="center"/>
          </w:tcPr>
          <w:p w14:paraId="3CABD426"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b/>
                <w:color w:val="FFFFFF"/>
              </w:rPr>
              <w:t>Final prepared data</w:t>
            </w:r>
          </w:p>
        </w:tc>
      </w:tr>
      <w:tr w:rsidR="002713D0" w:rsidRPr="00AE5971" w14:paraId="3DE9B3BD" w14:textId="77777777">
        <w:trPr>
          <w:jc w:val="center"/>
        </w:trPr>
        <w:tc>
          <w:tcPr>
            <w:tcW w:w="5040" w:type="dxa"/>
            <w:vAlign w:val="center"/>
          </w:tcPr>
          <w:p w14:paraId="58E0CD62"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Raw rows</w:t>
            </w:r>
          </w:p>
        </w:tc>
        <w:tc>
          <w:tcPr>
            <w:tcW w:w="5040" w:type="dxa"/>
            <w:vAlign w:val="center"/>
          </w:tcPr>
          <w:p w14:paraId="4334067D"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541,909</w:t>
            </w:r>
          </w:p>
        </w:tc>
      </w:tr>
      <w:tr w:rsidR="002713D0" w:rsidRPr="00AE5971" w14:paraId="6F5331E0" w14:textId="77777777">
        <w:trPr>
          <w:jc w:val="center"/>
        </w:trPr>
        <w:tc>
          <w:tcPr>
            <w:tcW w:w="5040" w:type="dxa"/>
            <w:vAlign w:val="center"/>
          </w:tcPr>
          <w:p w14:paraId="49A13AB1"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Prepared rows</w:t>
            </w:r>
          </w:p>
        </w:tc>
        <w:tc>
          <w:tcPr>
            <w:tcW w:w="5040" w:type="dxa"/>
            <w:vAlign w:val="center"/>
          </w:tcPr>
          <w:p w14:paraId="49557AC2"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536,482</w:t>
            </w:r>
          </w:p>
        </w:tc>
      </w:tr>
      <w:tr w:rsidR="002713D0" w:rsidRPr="00AE5971" w14:paraId="10C3B987" w14:textId="77777777">
        <w:trPr>
          <w:jc w:val="center"/>
        </w:trPr>
        <w:tc>
          <w:tcPr>
            <w:tcW w:w="5040" w:type="dxa"/>
            <w:vAlign w:val="center"/>
          </w:tcPr>
          <w:p w14:paraId="65AD5090"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Rows removed</w:t>
            </w:r>
          </w:p>
        </w:tc>
        <w:tc>
          <w:tcPr>
            <w:tcW w:w="5040" w:type="dxa"/>
            <w:vAlign w:val="center"/>
          </w:tcPr>
          <w:p w14:paraId="44F89D9F"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5,427</w:t>
            </w:r>
          </w:p>
        </w:tc>
      </w:tr>
      <w:tr w:rsidR="002713D0" w:rsidRPr="00AE5971" w14:paraId="4A365484" w14:textId="77777777">
        <w:trPr>
          <w:jc w:val="center"/>
        </w:trPr>
        <w:tc>
          <w:tcPr>
            <w:tcW w:w="5040" w:type="dxa"/>
            <w:vAlign w:val="center"/>
          </w:tcPr>
          <w:p w14:paraId="3FB11E93"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Raw exact duplicate rows</w:t>
            </w:r>
          </w:p>
        </w:tc>
        <w:tc>
          <w:tcPr>
            <w:tcW w:w="5040" w:type="dxa"/>
            <w:vAlign w:val="center"/>
          </w:tcPr>
          <w:p w14:paraId="08EEBF87"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5,268</w:t>
            </w:r>
          </w:p>
        </w:tc>
      </w:tr>
      <w:tr w:rsidR="002713D0" w:rsidRPr="00AE5971" w14:paraId="2978434F" w14:textId="77777777">
        <w:trPr>
          <w:jc w:val="center"/>
        </w:trPr>
        <w:tc>
          <w:tcPr>
            <w:tcW w:w="5040" w:type="dxa"/>
            <w:vAlign w:val="center"/>
          </w:tcPr>
          <w:p w14:paraId="215527D1"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Prepared exact duplicate rows</w:t>
            </w:r>
          </w:p>
        </w:tc>
        <w:tc>
          <w:tcPr>
            <w:tcW w:w="5040" w:type="dxa"/>
            <w:vAlign w:val="center"/>
          </w:tcPr>
          <w:p w14:paraId="5AE54AED"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0</w:t>
            </w:r>
          </w:p>
        </w:tc>
      </w:tr>
      <w:tr w:rsidR="002713D0" w:rsidRPr="00AE5971" w14:paraId="1EB4146A" w14:textId="77777777">
        <w:trPr>
          <w:jc w:val="center"/>
        </w:trPr>
        <w:tc>
          <w:tcPr>
            <w:tcW w:w="5040" w:type="dxa"/>
            <w:vAlign w:val="center"/>
          </w:tcPr>
          <w:p w14:paraId="05BB060B"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Distinct orders</w:t>
            </w:r>
          </w:p>
        </w:tc>
        <w:tc>
          <w:tcPr>
            <w:tcW w:w="5040" w:type="dxa"/>
            <w:vAlign w:val="center"/>
          </w:tcPr>
          <w:p w14:paraId="72E38D63"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25,900</w:t>
            </w:r>
          </w:p>
        </w:tc>
      </w:tr>
      <w:tr w:rsidR="002713D0" w:rsidRPr="00AE5971" w14:paraId="75207785" w14:textId="77777777">
        <w:trPr>
          <w:jc w:val="center"/>
        </w:trPr>
        <w:tc>
          <w:tcPr>
            <w:tcW w:w="5040" w:type="dxa"/>
            <w:vAlign w:val="center"/>
          </w:tcPr>
          <w:p w14:paraId="7D7FED50"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Identified customers</w:t>
            </w:r>
          </w:p>
        </w:tc>
        <w:tc>
          <w:tcPr>
            <w:tcW w:w="5040" w:type="dxa"/>
            <w:vAlign w:val="center"/>
          </w:tcPr>
          <w:p w14:paraId="2FC008DB"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4,372</w:t>
            </w:r>
          </w:p>
        </w:tc>
      </w:tr>
      <w:tr w:rsidR="002713D0" w:rsidRPr="00AE5971" w14:paraId="0D2B00FC" w14:textId="77777777">
        <w:trPr>
          <w:jc w:val="center"/>
        </w:trPr>
        <w:tc>
          <w:tcPr>
            <w:tcW w:w="5040" w:type="dxa"/>
            <w:vAlign w:val="center"/>
          </w:tcPr>
          <w:p w14:paraId="799631D5"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Countries</w:t>
            </w:r>
          </w:p>
        </w:tc>
        <w:tc>
          <w:tcPr>
            <w:tcW w:w="5040" w:type="dxa"/>
            <w:vAlign w:val="center"/>
          </w:tcPr>
          <w:p w14:paraId="1202B6C9"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38</w:t>
            </w:r>
          </w:p>
        </w:tc>
      </w:tr>
      <w:tr w:rsidR="002713D0" w:rsidRPr="00AE5971" w14:paraId="262912B1" w14:textId="77777777">
        <w:trPr>
          <w:jc w:val="center"/>
        </w:trPr>
        <w:tc>
          <w:tcPr>
            <w:tcW w:w="5040" w:type="dxa"/>
            <w:vAlign w:val="center"/>
          </w:tcPr>
          <w:p w14:paraId="45D16D5B"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Unique stock codes</w:t>
            </w:r>
          </w:p>
        </w:tc>
        <w:tc>
          <w:tcPr>
            <w:tcW w:w="5040" w:type="dxa"/>
            <w:vAlign w:val="center"/>
          </w:tcPr>
          <w:p w14:paraId="0E5D238A"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4,070</w:t>
            </w:r>
          </w:p>
        </w:tc>
      </w:tr>
      <w:tr w:rsidR="002713D0" w:rsidRPr="00AE5971" w14:paraId="443BD6A1" w14:textId="77777777">
        <w:trPr>
          <w:jc w:val="center"/>
        </w:trPr>
        <w:tc>
          <w:tcPr>
            <w:tcW w:w="5040" w:type="dxa"/>
            <w:vAlign w:val="center"/>
          </w:tcPr>
          <w:p w14:paraId="10BED490"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Sales quantity</w:t>
            </w:r>
          </w:p>
        </w:tc>
        <w:tc>
          <w:tcPr>
            <w:tcW w:w="5040" w:type="dxa"/>
            <w:vAlign w:val="center"/>
          </w:tcPr>
          <w:p w14:paraId="03ED5E00"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5,437,786</w:t>
            </w:r>
          </w:p>
        </w:tc>
      </w:tr>
      <w:tr w:rsidR="002713D0" w:rsidRPr="00AE5971" w14:paraId="6779E347" w14:textId="77777777">
        <w:trPr>
          <w:jc w:val="center"/>
        </w:trPr>
        <w:tc>
          <w:tcPr>
            <w:tcW w:w="5040" w:type="dxa"/>
            <w:vAlign w:val="center"/>
          </w:tcPr>
          <w:p w14:paraId="46A5B3E8"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Cancellation quantity</w:t>
            </w:r>
          </w:p>
        </w:tc>
        <w:tc>
          <w:tcPr>
            <w:tcW w:w="5040" w:type="dxa"/>
            <w:vAlign w:val="center"/>
          </w:tcPr>
          <w:p w14:paraId="5DF3A7D1"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274,732</w:t>
            </w:r>
          </w:p>
        </w:tc>
      </w:tr>
      <w:tr w:rsidR="002713D0" w:rsidRPr="00AE5971" w14:paraId="65ABDF4A" w14:textId="77777777">
        <w:trPr>
          <w:jc w:val="center"/>
        </w:trPr>
        <w:tc>
          <w:tcPr>
            <w:tcW w:w="5040" w:type="dxa"/>
            <w:vAlign w:val="center"/>
          </w:tcPr>
          <w:p w14:paraId="4A10F947"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Cancelled orders</w:t>
            </w:r>
          </w:p>
        </w:tc>
        <w:tc>
          <w:tcPr>
            <w:tcW w:w="5040" w:type="dxa"/>
            <w:vAlign w:val="center"/>
          </w:tcPr>
          <w:p w14:paraId="0837F482"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3,836</w:t>
            </w:r>
          </w:p>
        </w:tc>
      </w:tr>
      <w:tr w:rsidR="002713D0" w:rsidRPr="00AE5971" w14:paraId="53959B2E" w14:textId="77777777">
        <w:trPr>
          <w:jc w:val="center"/>
        </w:trPr>
        <w:tc>
          <w:tcPr>
            <w:tcW w:w="5040" w:type="dxa"/>
            <w:vAlign w:val="center"/>
          </w:tcPr>
          <w:p w14:paraId="0DA1FF57"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Sale orders</w:t>
            </w:r>
          </w:p>
        </w:tc>
        <w:tc>
          <w:tcPr>
            <w:tcW w:w="5040" w:type="dxa"/>
            <w:vAlign w:val="center"/>
          </w:tcPr>
          <w:p w14:paraId="1ACD5DD6"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22,064</w:t>
            </w:r>
          </w:p>
        </w:tc>
      </w:tr>
      <w:tr w:rsidR="002713D0" w:rsidRPr="00AE5971" w14:paraId="61EEF5C5" w14:textId="77777777">
        <w:trPr>
          <w:jc w:val="center"/>
        </w:trPr>
        <w:tc>
          <w:tcPr>
            <w:tcW w:w="5040" w:type="dxa"/>
            <w:vAlign w:val="center"/>
          </w:tcPr>
          <w:p w14:paraId="2D6F15A5"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Cancellation order rate</w:t>
            </w:r>
          </w:p>
        </w:tc>
        <w:tc>
          <w:tcPr>
            <w:tcW w:w="5040" w:type="dxa"/>
            <w:vAlign w:val="center"/>
          </w:tcPr>
          <w:p w14:paraId="199E1DEE"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14.81%</w:t>
            </w:r>
          </w:p>
        </w:tc>
      </w:tr>
      <w:tr w:rsidR="002713D0" w:rsidRPr="00AE5971" w14:paraId="09194670" w14:textId="77777777">
        <w:trPr>
          <w:jc w:val="center"/>
        </w:trPr>
        <w:tc>
          <w:tcPr>
            <w:tcW w:w="5040" w:type="dxa"/>
            <w:vAlign w:val="center"/>
          </w:tcPr>
          <w:p w14:paraId="27577D41"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Sales transaction value (exploratory)</w:t>
            </w:r>
          </w:p>
        </w:tc>
        <w:tc>
          <w:tcPr>
            <w:tcW w:w="5040" w:type="dxa"/>
            <w:vAlign w:val="center"/>
          </w:tcPr>
          <w:p w14:paraId="626CF5A9"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£14,138,243.60</w:t>
            </w:r>
          </w:p>
        </w:tc>
      </w:tr>
      <w:tr w:rsidR="002713D0" w:rsidRPr="00AE5971" w14:paraId="44873444" w14:textId="77777777">
        <w:trPr>
          <w:jc w:val="center"/>
        </w:trPr>
        <w:tc>
          <w:tcPr>
            <w:tcW w:w="5040" w:type="dxa"/>
            <w:vAlign w:val="center"/>
          </w:tcPr>
          <w:p w14:paraId="29AFFBB3"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Cancellation value (exploratory)</w:t>
            </w:r>
          </w:p>
        </w:tc>
        <w:tc>
          <w:tcPr>
            <w:tcW w:w="5040" w:type="dxa"/>
            <w:vAlign w:val="center"/>
          </w:tcPr>
          <w:p w14:paraId="5F57C0AA"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£714,303.20</w:t>
            </w:r>
          </w:p>
        </w:tc>
      </w:tr>
      <w:tr w:rsidR="002713D0" w:rsidRPr="00AE5971" w14:paraId="2533BDFF" w14:textId="77777777">
        <w:trPr>
          <w:jc w:val="center"/>
        </w:trPr>
        <w:tc>
          <w:tcPr>
            <w:tcW w:w="5040" w:type="dxa"/>
            <w:vAlign w:val="center"/>
          </w:tcPr>
          <w:p w14:paraId="11ECEDDF"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Implied net transaction value (exploratory)</w:t>
            </w:r>
          </w:p>
        </w:tc>
        <w:tc>
          <w:tcPr>
            <w:tcW w:w="5040" w:type="dxa"/>
            <w:vAlign w:val="center"/>
          </w:tcPr>
          <w:p w14:paraId="496E3D55"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£13,423,940.40</w:t>
            </w:r>
          </w:p>
        </w:tc>
      </w:tr>
      <w:tr w:rsidR="002713D0" w:rsidRPr="00AE5971" w14:paraId="56C48587" w14:textId="77777777">
        <w:trPr>
          <w:jc w:val="center"/>
        </w:trPr>
        <w:tc>
          <w:tcPr>
            <w:tcW w:w="5040" w:type="dxa"/>
            <w:vAlign w:val="center"/>
          </w:tcPr>
          <w:p w14:paraId="4D0CAA7D"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Prepared date range</w:t>
            </w:r>
          </w:p>
        </w:tc>
        <w:tc>
          <w:tcPr>
            <w:tcW w:w="5040" w:type="dxa"/>
            <w:vAlign w:val="center"/>
          </w:tcPr>
          <w:p w14:paraId="79F568DB"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01-Dec-2010 to 09-Dec-2011</w:t>
            </w:r>
          </w:p>
        </w:tc>
      </w:tr>
    </w:tbl>
    <w:p w14:paraId="4C438281" w14:textId="77777777" w:rsidR="002713D0" w:rsidRPr="00AE5971" w:rsidRDefault="002713D0" w:rsidP="00AE5971">
      <w:pPr>
        <w:jc w:val="both"/>
        <w:rPr>
          <w:rFonts w:ascii="Times New Roman" w:hAnsi="Times New Roman" w:cs="Times New Roman"/>
        </w:rPr>
      </w:pPr>
    </w:p>
    <w:p w14:paraId="54F26F5F" w14:textId="77777777" w:rsidR="002713D0" w:rsidRPr="00AE5971" w:rsidRDefault="002B3518" w:rsidP="00AE5971">
      <w:pPr>
        <w:pStyle w:val="Heading2"/>
        <w:jc w:val="both"/>
        <w:rPr>
          <w:rFonts w:ascii="Times New Roman" w:hAnsi="Times New Roman" w:cs="Times New Roman"/>
        </w:rPr>
      </w:pPr>
      <w:r w:rsidRPr="00AE5971">
        <w:rPr>
          <w:rFonts w:ascii="Times New Roman" w:hAnsi="Times New Roman" w:cs="Times New Roman"/>
        </w:rPr>
        <w:t>Appendix A.1 Top countries</w:t>
      </w:r>
    </w:p>
    <w:tbl>
      <w:tblPr>
        <w:tblStyle w:val="TableGrid"/>
        <w:tblW w:w="0" w:type="auto"/>
        <w:jc w:val="center"/>
        <w:tblLook w:val="04A0" w:firstRow="1" w:lastRow="0" w:firstColumn="1" w:lastColumn="0" w:noHBand="0" w:noVBand="1"/>
      </w:tblPr>
      <w:tblGrid>
        <w:gridCol w:w="2518"/>
        <w:gridCol w:w="2517"/>
        <w:gridCol w:w="2518"/>
        <w:gridCol w:w="2517"/>
      </w:tblGrid>
      <w:tr w:rsidR="002713D0" w:rsidRPr="00AE5971" w14:paraId="6D2009F8" w14:textId="77777777">
        <w:trPr>
          <w:jc w:val="center"/>
        </w:trPr>
        <w:tc>
          <w:tcPr>
            <w:tcW w:w="2520" w:type="dxa"/>
            <w:shd w:val="clear" w:color="auto" w:fill="173F5F"/>
            <w:vAlign w:val="center"/>
          </w:tcPr>
          <w:p w14:paraId="73A7678D"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b/>
                <w:color w:val="FFFFFF"/>
              </w:rPr>
              <w:t>Country</w:t>
            </w:r>
          </w:p>
        </w:tc>
        <w:tc>
          <w:tcPr>
            <w:tcW w:w="2520" w:type="dxa"/>
            <w:shd w:val="clear" w:color="auto" w:fill="173F5F"/>
            <w:vAlign w:val="center"/>
          </w:tcPr>
          <w:p w14:paraId="783C7678"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b/>
                <w:color w:val="FFFFFF"/>
              </w:rPr>
              <w:t>Orders</w:t>
            </w:r>
          </w:p>
        </w:tc>
        <w:tc>
          <w:tcPr>
            <w:tcW w:w="2520" w:type="dxa"/>
            <w:shd w:val="clear" w:color="auto" w:fill="173F5F"/>
            <w:vAlign w:val="center"/>
          </w:tcPr>
          <w:p w14:paraId="4299C950"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b/>
                <w:color w:val="FFFFFF"/>
              </w:rPr>
              <w:t>Customers</w:t>
            </w:r>
          </w:p>
        </w:tc>
        <w:tc>
          <w:tcPr>
            <w:tcW w:w="2520" w:type="dxa"/>
            <w:shd w:val="clear" w:color="auto" w:fill="173F5F"/>
            <w:vAlign w:val="center"/>
          </w:tcPr>
          <w:p w14:paraId="20CCD54F"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b/>
                <w:color w:val="FFFFFF"/>
              </w:rPr>
              <w:t>Sales Quantity</w:t>
            </w:r>
          </w:p>
        </w:tc>
      </w:tr>
      <w:tr w:rsidR="002713D0" w:rsidRPr="00AE5971" w14:paraId="5B68207F" w14:textId="77777777">
        <w:trPr>
          <w:jc w:val="center"/>
        </w:trPr>
        <w:tc>
          <w:tcPr>
            <w:tcW w:w="2520" w:type="dxa"/>
            <w:vAlign w:val="center"/>
          </w:tcPr>
          <w:p w14:paraId="012B59DF"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United Kingdom</w:t>
            </w:r>
          </w:p>
        </w:tc>
        <w:tc>
          <w:tcPr>
            <w:tcW w:w="2520" w:type="dxa"/>
            <w:vAlign w:val="center"/>
          </w:tcPr>
          <w:p w14:paraId="77236D57"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23,494</w:t>
            </w:r>
          </w:p>
        </w:tc>
        <w:tc>
          <w:tcPr>
            <w:tcW w:w="2520" w:type="dxa"/>
            <w:vAlign w:val="center"/>
          </w:tcPr>
          <w:p w14:paraId="25269EB1"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3,950</w:t>
            </w:r>
          </w:p>
        </w:tc>
        <w:tc>
          <w:tcPr>
            <w:tcW w:w="2520" w:type="dxa"/>
            <w:vAlign w:val="center"/>
          </w:tcPr>
          <w:p w14:paraId="55A2A386"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4,511,107</w:t>
            </w:r>
          </w:p>
        </w:tc>
      </w:tr>
      <w:tr w:rsidR="002713D0" w:rsidRPr="00AE5971" w14:paraId="4AF6DA67" w14:textId="77777777">
        <w:trPr>
          <w:jc w:val="center"/>
        </w:trPr>
        <w:tc>
          <w:tcPr>
            <w:tcW w:w="2520" w:type="dxa"/>
            <w:vAlign w:val="center"/>
          </w:tcPr>
          <w:p w14:paraId="44B399A7"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Germany</w:t>
            </w:r>
          </w:p>
        </w:tc>
        <w:tc>
          <w:tcPr>
            <w:tcW w:w="2520" w:type="dxa"/>
            <w:vAlign w:val="center"/>
          </w:tcPr>
          <w:p w14:paraId="391A7CA0"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603</w:t>
            </w:r>
          </w:p>
        </w:tc>
        <w:tc>
          <w:tcPr>
            <w:tcW w:w="2520" w:type="dxa"/>
            <w:vAlign w:val="center"/>
          </w:tcPr>
          <w:p w14:paraId="482BE19D"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95</w:t>
            </w:r>
          </w:p>
        </w:tc>
        <w:tc>
          <w:tcPr>
            <w:tcW w:w="2520" w:type="dxa"/>
            <w:vAlign w:val="center"/>
          </w:tcPr>
          <w:p w14:paraId="567B158E"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119,154</w:t>
            </w:r>
          </w:p>
        </w:tc>
      </w:tr>
      <w:tr w:rsidR="002713D0" w:rsidRPr="00AE5971" w14:paraId="3BC60BDE" w14:textId="77777777">
        <w:trPr>
          <w:jc w:val="center"/>
        </w:trPr>
        <w:tc>
          <w:tcPr>
            <w:tcW w:w="2520" w:type="dxa"/>
            <w:vAlign w:val="center"/>
          </w:tcPr>
          <w:p w14:paraId="7B2577E2"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France</w:t>
            </w:r>
          </w:p>
        </w:tc>
        <w:tc>
          <w:tcPr>
            <w:tcW w:w="2520" w:type="dxa"/>
            <w:vAlign w:val="center"/>
          </w:tcPr>
          <w:p w14:paraId="67750A77"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461</w:t>
            </w:r>
          </w:p>
        </w:tc>
        <w:tc>
          <w:tcPr>
            <w:tcW w:w="2520" w:type="dxa"/>
            <w:vAlign w:val="center"/>
          </w:tcPr>
          <w:p w14:paraId="101F70B1"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87</w:t>
            </w:r>
          </w:p>
        </w:tc>
        <w:tc>
          <w:tcPr>
            <w:tcW w:w="2520" w:type="dxa"/>
            <w:vAlign w:val="center"/>
          </w:tcPr>
          <w:p w14:paraId="2132FAA3"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112,061</w:t>
            </w:r>
          </w:p>
        </w:tc>
      </w:tr>
      <w:tr w:rsidR="002713D0" w:rsidRPr="00AE5971" w14:paraId="7D5D6F6E" w14:textId="77777777">
        <w:trPr>
          <w:jc w:val="center"/>
        </w:trPr>
        <w:tc>
          <w:tcPr>
            <w:tcW w:w="2520" w:type="dxa"/>
            <w:vAlign w:val="center"/>
          </w:tcPr>
          <w:p w14:paraId="37C21685"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EIRE</w:t>
            </w:r>
          </w:p>
        </w:tc>
        <w:tc>
          <w:tcPr>
            <w:tcW w:w="2520" w:type="dxa"/>
            <w:vAlign w:val="center"/>
          </w:tcPr>
          <w:p w14:paraId="2BE6C21C"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360</w:t>
            </w:r>
          </w:p>
        </w:tc>
        <w:tc>
          <w:tcPr>
            <w:tcW w:w="2520" w:type="dxa"/>
            <w:vAlign w:val="center"/>
          </w:tcPr>
          <w:p w14:paraId="4EB18530"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3</w:t>
            </w:r>
          </w:p>
        </w:tc>
        <w:tc>
          <w:tcPr>
            <w:tcW w:w="2520" w:type="dxa"/>
            <w:vAlign w:val="center"/>
          </w:tcPr>
          <w:p w14:paraId="0B4F5430"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147,280</w:t>
            </w:r>
          </w:p>
        </w:tc>
      </w:tr>
      <w:tr w:rsidR="002713D0" w:rsidRPr="00AE5971" w14:paraId="5CFAFAB3" w14:textId="77777777">
        <w:trPr>
          <w:jc w:val="center"/>
        </w:trPr>
        <w:tc>
          <w:tcPr>
            <w:tcW w:w="2520" w:type="dxa"/>
            <w:vAlign w:val="center"/>
          </w:tcPr>
          <w:p w14:paraId="0488BF6F"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Belgium</w:t>
            </w:r>
          </w:p>
        </w:tc>
        <w:tc>
          <w:tcPr>
            <w:tcW w:w="2520" w:type="dxa"/>
            <w:vAlign w:val="center"/>
          </w:tcPr>
          <w:p w14:paraId="0D24AB2B"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119</w:t>
            </w:r>
          </w:p>
        </w:tc>
        <w:tc>
          <w:tcPr>
            <w:tcW w:w="2520" w:type="dxa"/>
            <w:vAlign w:val="center"/>
          </w:tcPr>
          <w:p w14:paraId="52C739AE"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25</w:t>
            </w:r>
          </w:p>
        </w:tc>
        <w:tc>
          <w:tcPr>
            <w:tcW w:w="2520" w:type="dxa"/>
            <w:vAlign w:val="center"/>
          </w:tcPr>
          <w:p w14:paraId="3FFCB6BB"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23,237</w:t>
            </w:r>
          </w:p>
        </w:tc>
      </w:tr>
      <w:tr w:rsidR="002713D0" w:rsidRPr="00AE5971" w14:paraId="6E499625" w14:textId="77777777">
        <w:trPr>
          <w:jc w:val="center"/>
        </w:trPr>
        <w:tc>
          <w:tcPr>
            <w:tcW w:w="2520" w:type="dxa"/>
            <w:vAlign w:val="center"/>
          </w:tcPr>
          <w:p w14:paraId="23708BE8"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Spain</w:t>
            </w:r>
          </w:p>
        </w:tc>
        <w:tc>
          <w:tcPr>
            <w:tcW w:w="2520" w:type="dxa"/>
            <w:vAlign w:val="center"/>
          </w:tcPr>
          <w:p w14:paraId="2FB405D2"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105</w:t>
            </w:r>
          </w:p>
        </w:tc>
        <w:tc>
          <w:tcPr>
            <w:tcW w:w="2520" w:type="dxa"/>
            <w:vAlign w:val="center"/>
          </w:tcPr>
          <w:p w14:paraId="28500828"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31</w:t>
            </w:r>
          </w:p>
        </w:tc>
        <w:tc>
          <w:tcPr>
            <w:tcW w:w="2520" w:type="dxa"/>
            <w:vAlign w:val="center"/>
          </w:tcPr>
          <w:p w14:paraId="2155A938"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27,944</w:t>
            </w:r>
          </w:p>
        </w:tc>
      </w:tr>
      <w:tr w:rsidR="002713D0" w:rsidRPr="00AE5971" w14:paraId="2ECF28CD" w14:textId="77777777">
        <w:trPr>
          <w:jc w:val="center"/>
        </w:trPr>
        <w:tc>
          <w:tcPr>
            <w:tcW w:w="2520" w:type="dxa"/>
            <w:vAlign w:val="center"/>
          </w:tcPr>
          <w:p w14:paraId="1811EA40"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Netherlands</w:t>
            </w:r>
          </w:p>
        </w:tc>
        <w:tc>
          <w:tcPr>
            <w:tcW w:w="2520" w:type="dxa"/>
            <w:vAlign w:val="center"/>
          </w:tcPr>
          <w:p w14:paraId="025466CE"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101</w:t>
            </w:r>
          </w:p>
        </w:tc>
        <w:tc>
          <w:tcPr>
            <w:tcW w:w="2520" w:type="dxa"/>
            <w:vAlign w:val="center"/>
          </w:tcPr>
          <w:p w14:paraId="7AF8A03C"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9</w:t>
            </w:r>
          </w:p>
        </w:tc>
        <w:tc>
          <w:tcPr>
            <w:tcW w:w="2520" w:type="dxa"/>
            <w:vAlign w:val="center"/>
          </w:tcPr>
          <w:p w14:paraId="2F280EDE"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200,937</w:t>
            </w:r>
          </w:p>
        </w:tc>
      </w:tr>
      <w:tr w:rsidR="002713D0" w:rsidRPr="00AE5971" w14:paraId="29609353" w14:textId="77777777">
        <w:trPr>
          <w:jc w:val="center"/>
        </w:trPr>
        <w:tc>
          <w:tcPr>
            <w:tcW w:w="2520" w:type="dxa"/>
            <w:vAlign w:val="center"/>
          </w:tcPr>
          <w:p w14:paraId="5C5D0541"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Switzerland</w:t>
            </w:r>
          </w:p>
        </w:tc>
        <w:tc>
          <w:tcPr>
            <w:tcW w:w="2520" w:type="dxa"/>
            <w:vAlign w:val="center"/>
          </w:tcPr>
          <w:p w14:paraId="779F8512"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74</w:t>
            </w:r>
          </w:p>
        </w:tc>
        <w:tc>
          <w:tcPr>
            <w:tcW w:w="2520" w:type="dxa"/>
            <w:vAlign w:val="center"/>
          </w:tcPr>
          <w:p w14:paraId="3DC10A69"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21</w:t>
            </w:r>
          </w:p>
        </w:tc>
        <w:tc>
          <w:tcPr>
            <w:tcW w:w="2520" w:type="dxa"/>
            <w:vAlign w:val="center"/>
          </w:tcPr>
          <w:p w14:paraId="31B93630"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30,618</w:t>
            </w:r>
          </w:p>
        </w:tc>
      </w:tr>
      <w:tr w:rsidR="002713D0" w:rsidRPr="00AE5971" w14:paraId="60603C25" w14:textId="77777777">
        <w:trPr>
          <w:jc w:val="center"/>
        </w:trPr>
        <w:tc>
          <w:tcPr>
            <w:tcW w:w="2520" w:type="dxa"/>
            <w:vAlign w:val="center"/>
          </w:tcPr>
          <w:p w14:paraId="7900A05B"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Portugal</w:t>
            </w:r>
          </w:p>
        </w:tc>
        <w:tc>
          <w:tcPr>
            <w:tcW w:w="2520" w:type="dxa"/>
            <w:vAlign w:val="center"/>
          </w:tcPr>
          <w:p w14:paraId="2814AEA8"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71</w:t>
            </w:r>
          </w:p>
        </w:tc>
        <w:tc>
          <w:tcPr>
            <w:tcW w:w="2520" w:type="dxa"/>
            <w:vAlign w:val="center"/>
          </w:tcPr>
          <w:p w14:paraId="3C7D3694"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19</w:t>
            </w:r>
          </w:p>
        </w:tc>
        <w:tc>
          <w:tcPr>
            <w:tcW w:w="2520" w:type="dxa"/>
            <w:vAlign w:val="center"/>
          </w:tcPr>
          <w:p w14:paraId="2AA3938C"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16,231</w:t>
            </w:r>
          </w:p>
        </w:tc>
      </w:tr>
      <w:tr w:rsidR="002713D0" w:rsidRPr="00AE5971" w14:paraId="7B5A3F28" w14:textId="77777777">
        <w:trPr>
          <w:jc w:val="center"/>
        </w:trPr>
        <w:tc>
          <w:tcPr>
            <w:tcW w:w="2520" w:type="dxa"/>
            <w:vAlign w:val="center"/>
          </w:tcPr>
          <w:p w14:paraId="66F052EC"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Australia</w:t>
            </w:r>
          </w:p>
        </w:tc>
        <w:tc>
          <w:tcPr>
            <w:tcW w:w="2520" w:type="dxa"/>
            <w:vAlign w:val="center"/>
          </w:tcPr>
          <w:p w14:paraId="2CAA0EC3"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69</w:t>
            </w:r>
          </w:p>
        </w:tc>
        <w:tc>
          <w:tcPr>
            <w:tcW w:w="2520" w:type="dxa"/>
            <w:vAlign w:val="center"/>
          </w:tcPr>
          <w:p w14:paraId="13051F51"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9</w:t>
            </w:r>
          </w:p>
        </w:tc>
        <w:tc>
          <w:tcPr>
            <w:tcW w:w="2520" w:type="dxa"/>
            <w:vAlign w:val="center"/>
          </w:tcPr>
          <w:p w14:paraId="468F1D0C"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84,199</w:t>
            </w:r>
          </w:p>
        </w:tc>
      </w:tr>
    </w:tbl>
    <w:p w14:paraId="5035CDA7" w14:textId="77777777" w:rsidR="002713D0" w:rsidRPr="00AE5971" w:rsidRDefault="002713D0" w:rsidP="00AE5971">
      <w:pPr>
        <w:jc w:val="both"/>
        <w:rPr>
          <w:rFonts w:ascii="Times New Roman" w:hAnsi="Times New Roman" w:cs="Times New Roman"/>
        </w:rPr>
      </w:pPr>
    </w:p>
    <w:p w14:paraId="3B1F5DB4" w14:textId="77777777" w:rsidR="002713D0" w:rsidRPr="00AE5971" w:rsidRDefault="002B3518" w:rsidP="00AE5971">
      <w:pPr>
        <w:pStyle w:val="Heading2"/>
        <w:jc w:val="both"/>
        <w:rPr>
          <w:rFonts w:ascii="Times New Roman" w:hAnsi="Times New Roman" w:cs="Times New Roman"/>
        </w:rPr>
      </w:pPr>
      <w:r w:rsidRPr="00AE5971">
        <w:rPr>
          <w:rFonts w:ascii="Times New Roman" w:hAnsi="Times New Roman" w:cs="Times New Roman"/>
        </w:rPr>
        <w:t>Appendix A.2 Top products by quantity</w:t>
      </w:r>
    </w:p>
    <w:tbl>
      <w:tblPr>
        <w:tblStyle w:val="TableGrid"/>
        <w:tblW w:w="0" w:type="auto"/>
        <w:jc w:val="center"/>
        <w:tblLook w:val="04A0" w:firstRow="1" w:lastRow="0" w:firstColumn="1" w:lastColumn="0" w:noHBand="0" w:noVBand="1"/>
      </w:tblPr>
      <w:tblGrid>
        <w:gridCol w:w="2013"/>
        <w:gridCol w:w="2015"/>
        <w:gridCol w:w="2014"/>
        <w:gridCol w:w="2014"/>
        <w:gridCol w:w="2014"/>
      </w:tblGrid>
      <w:tr w:rsidR="002713D0" w:rsidRPr="00AE5971" w14:paraId="6FB06E96" w14:textId="77777777">
        <w:trPr>
          <w:jc w:val="center"/>
        </w:trPr>
        <w:tc>
          <w:tcPr>
            <w:tcW w:w="2016" w:type="dxa"/>
            <w:shd w:val="clear" w:color="auto" w:fill="173F5F"/>
            <w:vAlign w:val="center"/>
          </w:tcPr>
          <w:p w14:paraId="3D5A9AA8"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b/>
                <w:color w:val="FFFFFF"/>
              </w:rPr>
              <w:t>StockCode</w:t>
            </w:r>
          </w:p>
        </w:tc>
        <w:tc>
          <w:tcPr>
            <w:tcW w:w="2016" w:type="dxa"/>
            <w:shd w:val="clear" w:color="auto" w:fill="173F5F"/>
            <w:vAlign w:val="center"/>
          </w:tcPr>
          <w:p w14:paraId="57EBF7D2"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b/>
                <w:color w:val="FFFFFF"/>
              </w:rPr>
              <w:t>Description</w:t>
            </w:r>
          </w:p>
        </w:tc>
        <w:tc>
          <w:tcPr>
            <w:tcW w:w="2016" w:type="dxa"/>
            <w:shd w:val="clear" w:color="auto" w:fill="173F5F"/>
            <w:vAlign w:val="center"/>
          </w:tcPr>
          <w:p w14:paraId="128F167F"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b/>
                <w:color w:val="FFFFFF"/>
              </w:rPr>
              <w:t>Quantity</w:t>
            </w:r>
          </w:p>
        </w:tc>
        <w:tc>
          <w:tcPr>
            <w:tcW w:w="2016" w:type="dxa"/>
            <w:shd w:val="clear" w:color="auto" w:fill="173F5F"/>
            <w:vAlign w:val="center"/>
          </w:tcPr>
          <w:p w14:paraId="165ECC7F"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b/>
                <w:color w:val="FFFFFF"/>
              </w:rPr>
              <w:t>Cancel Qty</w:t>
            </w:r>
          </w:p>
        </w:tc>
        <w:tc>
          <w:tcPr>
            <w:tcW w:w="2016" w:type="dxa"/>
            <w:shd w:val="clear" w:color="auto" w:fill="173F5F"/>
            <w:vAlign w:val="center"/>
          </w:tcPr>
          <w:p w14:paraId="4DD7ED1E"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b/>
                <w:color w:val="FFFFFF"/>
              </w:rPr>
              <w:t>Orders</w:t>
            </w:r>
          </w:p>
        </w:tc>
      </w:tr>
      <w:tr w:rsidR="002713D0" w:rsidRPr="00AE5971" w14:paraId="72440D15" w14:textId="77777777">
        <w:trPr>
          <w:jc w:val="center"/>
        </w:trPr>
        <w:tc>
          <w:tcPr>
            <w:tcW w:w="2016" w:type="dxa"/>
            <w:vAlign w:val="center"/>
          </w:tcPr>
          <w:p w14:paraId="5E8F76C3"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23843</w:t>
            </w:r>
          </w:p>
        </w:tc>
        <w:tc>
          <w:tcPr>
            <w:tcW w:w="2016" w:type="dxa"/>
            <w:vAlign w:val="center"/>
          </w:tcPr>
          <w:p w14:paraId="40CC03DC"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PAPER CRAFT , LITTLE BIRDIE</w:t>
            </w:r>
          </w:p>
        </w:tc>
        <w:tc>
          <w:tcPr>
            <w:tcW w:w="2016" w:type="dxa"/>
            <w:vAlign w:val="center"/>
          </w:tcPr>
          <w:p w14:paraId="6DBCF3C6"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80,995</w:t>
            </w:r>
          </w:p>
        </w:tc>
        <w:tc>
          <w:tcPr>
            <w:tcW w:w="2016" w:type="dxa"/>
            <w:vAlign w:val="center"/>
          </w:tcPr>
          <w:p w14:paraId="04E0DF81"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80,995</w:t>
            </w:r>
          </w:p>
        </w:tc>
        <w:tc>
          <w:tcPr>
            <w:tcW w:w="2016" w:type="dxa"/>
            <w:vAlign w:val="center"/>
          </w:tcPr>
          <w:p w14:paraId="41EB12FB"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2</w:t>
            </w:r>
          </w:p>
        </w:tc>
      </w:tr>
      <w:tr w:rsidR="002713D0" w:rsidRPr="00AE5971" w14:paraId="30A485DA" w14:textId="77777777">
        <w:trPr>
          <w:jc w:val="center"/>
        </w:trPr>
        <w:tc>
          <w:tcPr>
            <w:tcW w:w="2016" w:type="dxa"/>
            <w:vAlign w:val="center"/>
          </w:tcPr>
          <w:p w14:paraId="37B6E008"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23166</w:t>
            </w:r>
          </w:p>
        </w:tc>
        <w:tc>
          <w:tcPr>
            <w:tcW w:w="2016" w:type="dxa"/>
            <w:vAlign w:val="center"/>
          </w:tcPr>
          <w:p w14:paraId="7DBD610E"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MEDIUM CERAMIC TOP STORAGE JAR</w:t>
            </w:r>
          </w:p>
        </w:tc>
        <w:tc>
          <w:tcPr>
            <w:tcW w:w="2016" w:type="dxa"/>
            <w:vAlign w:val="center"/>
          </w:tcPr>
          <w:p w14:paraId="6541413B"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78,033</w:t>
            </w:r>
          </w:p>
        </w:tc>
        <w:tc>
          <w:tcPr>
            <w:tcW w:w="2016" w:type="dxa"/>
            <w:vAlign w:val="center"/>
          </w:tcPr>
          <w:p w14:paraId="13706B0C"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74,494</w:t>
            </w:r>
          </w:p>
        </w:tc>
        <w:tc>
          <w:tcPr>
            <w:tcW w:w="2016" w:type="dxa"/>
            <w:vAlign w:val="center"/>
          </w:tcPr>
          <w:p w14:paraId="5AC77370"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257</w:t>
            </w:r>
          </w:p>
        </w:tc>
      </w:tr>
      <w:tr w:rsidR="002713D0" w:rsidRPr="00AE5971" w14:paraId="2565C0D1" w14:textId="77777777">
        <w:trPr>
          <w:jc w:val="center"/>
        </w:trPr>
        <w:tc>
          <w:tcPr>
            <w:tcW w:w="2016" w:type="dxa"/>
            <w:vAlign w:val="center"/>
          </w:tcPr>
          <w:p w14:paraId="32AFC0D5"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84077</w:t>
            </w:r>
          </w:p>
        </w:tc>
        <w:tc>
          <w:tcPr>
            <w:tcW w:w="2016" w:type="dxa"/>
            <w:vAlign w:val="center"/>
          </w:tcPr>
          <w:p w14:paraId="1B856D8B"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WORLD WAR 2 GLIDERS ASSTD DESIGNS</w:t>
            </w:r>
          </w:p>
        </w:tc>
        <w:tc>
          <w:tcPr>
            <w:tcW w:w="2016" w:type="dxa"/>
            <w:vAlign w:val="center"/>
          </w:tcPr>
          <w:p w14:paraId="68C82FE1"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54,951</w:t>
            </w:r>
          </w:p>
        </w:tc>
        <w:tc>
          <w:tcPr>
            <w:tcW w:w="2016" w:type="dxa"/>
            <w:vAlign w:val="center"/>
          </w:tcPr>
          <w:p w14:paraId="62E1C864"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1,200</w:t>
            </w:r>
          </w:p>
        </w:tc>
        <w:tc>
          <w:tcPr>
            <w:tcW w:w="2016" w:type="dxa"/>
            <w:vAlign w:val="center"/>
          </w:tcPr>
          <w:p w14:paraId="0AD195A0"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540</w:t>
            </w:r>
          </w:p>
        </w:tc>
      </w:tr>
      <w:tr w:rsidR="002713D0" w:rsidRPr="00AE5971" w14:paraId="21B93904" w14:textId="77777777">
        <w:trPr>
          <w:jc w:val="center"/>
        </w:trPr>
        <w:tc>
          <w:tcPr>
            <w:tcW w:w="2016" w:type="dxa"/>
            <w:vAlign w:val="center"/>
          </w:tcPr>
          <w:p w14:paraId="4BA2D36A"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85099B</w:t>
            </w:r>
          </w:p>
        </w:tc>
        <w:tc>
          <w:tcPr>
            <w:tcW w:w="2016" w:type="dxa"/>
            <w:vAlign w:val="center"/>
          </w:tcPr>
          <w:p w14:paraId="409559E8"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JUMBO BAG RED RETROSPOT</w:t>
            </w:r>
          </w:p>
        </w:tc>
        <w:tc>
          <w:tcPr>
            <w:tcW w:w="2016" w:type="dxa"/>
            <w:vAlign w:val="center"/>
          </w:tcPr>
          <w:p w14:paraId="3CA6EF4D"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48,375</w:t>
            </w:r>
          </w:p>
        </w:tc>
        <w:tc>
          <w:tcPr>
            <w:tcW w:w="2016" w:type="dxa"/>
            <w:vAlign w:val="center"/>
          </w:tcPr>
          <w:p w14:paraId="6B372487"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1,115</w:t>
            </w:r>
          </w:p>
        </w:tc>
        <w:tc>
          <w:tcPr>
            <w:tcW w:w="2016" w:type="dxa"/>
            <w:vAlign w:val="center"/>
          </w:tcPr>
          <w:p w14:paraId="3D813ACA"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2,135</w:t>
            </w:r>
          </w:p>
        </w:tc>
      </w:tr>
      <w:tr w:rsidR="002713D0" w:rsidRPr="00AE5971" w14:paraId="6DF23706" w14:textId="77777777">
        <w:trPr>
          <w:jc w:val="center"/>
        </w:trPr>
        <w:tc>
          <w:tcPr>
            <w:tcW w:w="2016" w:type="dxa"/>
            <w:vAlign w:val="center"/>
          </w:tcPr>
          <w:p w14:paraId="59CD1BED"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85123A</w:t>
            </w:r>
          </w:p>
        </w:tc>
        <w:tc>
          <w:tcPr>
            <w:tcW w:w="2016" w:type="dxa"/>
            <w:vAlign w:val="center"/>
          </w:tcPr>
          <w:p w14:paraId="2CB54C42"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WHITE HANGING HEART T-LIGHT HOLDER</w:t>
            </w:r>
          </w:p>
        </w:tc>
        <w:tc>
          <w:tcPr>
            <w:tcW w:w="2016" w:type="dxa"/>
            <w:vAlign w:val="center"/>
          </w:tcPr>
          <w:p w14:paraId="423B4ECD"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37,579</w:t>
            </w:r>
          </w:p>
        </w:tc>
        <w:tc>
          <w:tcPr>
            <w:tcW w:w="2016" w:type="dxa"/>
            <w:vAlign w:val="center"/>
          </w:tcPr>
          <w:p w14:paraId="784AEB9B"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2,578</w:t>
            </w:r>
          </w:p>
        </w:tc>
        <w:tc>
          <w:tcPr>
            <w:tcW w:w="2016" w:type="dxa"/>
            <w:vAlign w:val="center"/>
          </w:tcPr>
          <w:p w14:paraId="6D3D910B"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2,235</w:t>
            </w:r>
          </w:p>
        </w:tc>
      </w:tr>
      <w:tr w:rsidR="002713D0" w:rsidRPr="00AE5971" w14:paraId="66F1E36E" w14:textId="77777777">
        <w:trPr>
          <w:jc w:val="center"/>
        </w:trPr>
        <w:tc>
          <w:tcPr>
            <w:tcW w:w="2016" w:type="dxa"/>
            <w:vAlign w:val="center"/>
          </w:tcPr>
          <w:p w14:paraId="0035CDE8"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22197</w:t>
            </w:r>
          </w:p>
        </w:tc>
        <w:tc>
          <w:tcPr>
            <w:tcW w:w="2016" w:type="dxa"/>
            <w:vAlign w:val="center"/>
          </w:tcPr>
          <w:p w14:paraId="2B28DFFA"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POPCORN HOLDER</w:t>
            </w:r>
          </w:p>
        </w:tc>
        <w:tc>
          <w:tcPr>
            <w:tcW w:w="2016" w:type="dxa"/>
            <w:vAlign w:val="center"/>
          </w:tcPr>
          <w:p w14:paraId="5A25311E"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36,749</w:t>
            </w:r>
          </w:p>
        </w:tc>
        <w:tc>
          <w:tcPr>
            <w:tcW w:w="2016" w:type="dxa"/>
            <w:vAlign w:val="center"/>
          </w:tcPr>
          <w:p w14:paraId="5FDA3612"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427</w:t>
            </w:r>
          </w:p>
        </w:tc>
        <w:tc>
          <w:tcPr>
            <w:tcW w:w="2016" w:type="dxa"/>
            <w:vAlign w:val="center"/>
          </w:tcPr>
          <w:p w14:paraId="51593923"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839</w:t>
            </w:r>
          </w:p>
        </w:tc>
      </w:tr>
      <w:tr w:rsidR="002713D0" w:rsidRPr="00AE5971" w14:paraId="06E4A838" w14:textId="77777777">
        <w:trPr>
          <w:jc w:val="center"/>
        </w:trPr>
        <w:tc>
          <w:tcPr>
            <w:tcW w:w="2016" w:type="dxa"/>
            <w:vAlign w:val="center"/>
          </w:tcPr>
          <w:p w14:paraId="68AEEC7E"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21212</w:t>
            </w:r>
          </w:p>
        </w:tc>
        <w:tc>
          <w:tcPr>
            <w:tcW w:w="2016" w:type="dxa"/>
            <w:vAlign w:val="center"/>
          </w:tcPr>
          <w:p w14:paraId="19B38F71"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 xml:space="preserve">PACK OF 72 </w:t>
            </w:r>
            <w:r w:rsidRPr="00AE5971">
              <w:rPr>
                <w:rFonts w:ascii="Times New Roman" w:hAnsi="Times New Roman" w:cs="Times New Roman"/>
              </w:rPr>
              <w:lastRenderedPageBreak/>
              <w:t>RETROSPOT CAKE CASES</w:t>
            </w:r>
          </w:p>
        </w:tc>
        <w:tc>
          <w:tcPr>
            <w:tcW w:w="2016" w:type="dxa"/>
            <w:vAlign w:val="center"/>
          </w:tcPr>
          <w:p w14:paraId="1892AA96"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lastRenderedPageBreak/>
              <w:t>36,396</w:t>
            </w:r>
          </w:p>
        </w:tc>
        <w:tc>
          <w:tcPr>
            <w:tcW w:w="2016" w:type="dxa"/>
            <w:vAlign w:val="center"/>
          </w:tcPr>
          <w:p w14:paraId="4DA6E960"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380</w:t>
            </w:r>
          </w:p>
        </w:tc>
        <w:tc>
          <w:tcPr>
            <w:tcW w:w="2016" w:type="dxa"/>
            <w:vAlign w:val="center"/>
          </w:tcPr>
          <w:p w14:paraId="1753DA26"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1,334</w:t>
            </w:r>
          </w:p>
        </w:tc>
      </w:tr>
      <w:tr w:rsidR="002713D0" w:rsidRPr="00AE5971" w14:paraId="33C9F12F" w14:textId="77777777">
        <w:trPr>
          <w:jc w:val="center"/>
        </w:trPr>
        <w:tc>
          <w:tcPr>
            <w:tcW w:w="2016" w:type="dxa"/>
            <w:vAlign w:val="center"/>
          </w:tcPr>
          <w:p w14:paraId="0D16199B"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84879</w:t>
            </w:r>
          </w:p>
        </w:tc>
        <w:tc>
          <w:tcPr>
            <w:tcW w:w="2016" w:type="dxa"/>
            <w:vAlign w:val="center"/>
          </w:tcPr>
          <w:p w14:paraId="23E0F7B2"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ASSORTED COLOUR BIRD ORNAMENT</w:t>
            </w:r>
          </w:p>
        </w:tc>
        <w:tc>
          <w:tcPr>
            <w:tcW w:w="2016" w:type="dxa"/>
            <w:vAlign w:val="center"/>
          </w:tcPr>
          <w:p w14:paraId="088B3DD6"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36,354</w:t>
            </w:r>
          </w:p>
        </w:tc>
        <w:tc>
          <w:tcPr>
            <w:tcW w:w="2016" w:type="dxa"/>
            <w:vAlign w:val="center"/>
          </w:tcPr>
          <w:p w14:paraId="60CFE9DF"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80</w:t>
            </w:r>
          </w:p>
        </w:tc>
        <w:tc>
          <w:tcPr>
            <w:tcW w:w="2016" w:type="dxa"/>
            <w:vAlign w:val="center"/>
          </w:tcPr>
          <w:p w14:paraId="234BF385"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1,467</w:t>
            </w:r>
          </w:p>
        </w:tc>
      </w:tr>
      <w:tr w:rsidR="002713D0" w:rsidRPr="00AE5971" w14:paraId="563DA53D" w14:textId="77777777">
        <w:trPr>
          <w:jc w:val="center"/>
        </w:trPr>
        <w:tc>
          <w:tcPr>
            <w:tcW w:w="2016" w:type="dxa"/>
            <w:vAlign w:val="center"/>
          </w:tcPr>
          <w:p w14:paraId="653676EE"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23084</w:t>
            </w:r>
          </w:p>
        </w:tc>
        <w:tc>
          <w:tcPr>
            <w:tcW w:w="2016" w:type="dxa"/>
            <w:vAlign w:val="center"/>
          </w:tcPr>
          <w:p w14:paraId="757D8703"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RABBIT NIGHT LIGHT</w:t>
            </w:r>
          </w:p>
        </w:tc>
        <w:tc>
          <w:tcPr>
            <w:tcW w:w="2016" w:type="dxa"/>
            <w:vAlign w:val="center"/>
          </w:tcPr>
          <w:p w14:paraId="6BB17646"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30,739</w:t>
            </w:r>
          </w:p>
        </w:tc>
        <w:tc>
          <w:tcPr>
            <w:tcW w:w="2016" w:type="dxa"/>
            <w:vAlign w:val="center"/>
          </w:tcPr>
          <w:p w14:paraId="121342C2"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108</w:t>
            </w:r>
          </w:p>
        </w:tc>
        <w:tc>
          <w:tcPr>
            <w:tcW w:w="2016" w:type="dxa"/>
            <w:vAlign w:val="center"/>
          </w:tcPr>
          <w:p w14:paraId="07F4D28A"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1,009</w:t>
            </w:r>
          </w:p>
        </w:tc>
      </w:tr>
      <w:tr w:rsidR="002713D0" w:rsidRPr="00AE5971" w14:paraId="4D6FBD5A" w14:textId="77777777">
        <w:trPr>
          <w:jc w:val="center"/>
        </w:trPr>
        <w:tc>
          <w:tcPr>
            <w:tcW w:w="2016" w:type="dxa"/>
            <w:vAlign w:val="center"/>
          </w:tcPr>
          <w:p w14:paraId="15F8FC57"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22492</w:t>
            </w:r>
          </w:p>
        </w:tc>
        <w:tc>
          <w:tcPr>
            <w:tcW w:w="2016" w:type="dxa"/>
            <w:vAlign w:val="center"/>
          </w:tcPr>
          <w:p w14:paraId="0BF54DA8"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 xml:space="preserve">MINI PAINT SET VINTAGE </w:t>
            </w:r>
          </w:p>
        </w:tc>
        <w:tc>
          <w:tcPr>
            <w:tcW w:w="2016" w:type="dxa"/>
            <w:vAlign w:val="center"/>
          </w:tcPr>
          <w:p w14:paraId="5CB0D469"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26,633</w:t>
            </w:r>
          </w:p>
        </w:tc>
        <w:tc>
          <w:tcPr>
            <w:tcW w:w="2016" w:type="dxa"/>
            <w:vAlign w:val="center"/>
          </w:tcPr>
          <w:p w14:paraId="06D1AAB2"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196</w:t>
            </w:r>
          </w:p>
        </w:tc>
        <w:tc>
          <w:tcPr>
            <w:tcW w:w="2016" w:type="dxa"/>
            <w:vAlign w:val="center"/>
          </w:tcPr>
          <w:p w14:paraId="348E2D61"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390</w:t>
            </w:r>
          </w:p>
        </w:tc>
      </w:tr>
    </w:tbl>
    <w:p w14:paraId="52BFFABD" w14:textId="77777777" w:rsidR="002713D0" w:rsidRPr="00AE5971" w:rsidRDefault="002713D0" w:rsidP="00AE5971">
      <w:pPr>
        <w:jc w:val="both"/>
        <w:rPr>
          <w:rFonts w:ascii="Times New Roman" w:hAnsi="Times New Roman" w:cs="Times New Roman"/>
        </w:rPr>
      </w:pPr>
    </w:p>
    <w:p w14:paraId="2A0304B8" w14:textId="77777777" w:rsidR="002713D0" w:rsidRPr="00AE5971" w:rsidRDefault="002B3518" w:rsidP="00AE5971">
      <w:pPr>
        <w:pStyle w:val="Heading2"/>
        <w:jc w:val="both"/>
        <w:rPr>
          <w:rFonts w:ascii="Times New Roman" w:hAnsi="Times New Roman" w:cs="Times New Roman"/>
        </w:rPr>
      </w:pPr>
      <w:r w:rsidRPr="00AE5971">
        <w:rPr>
          <w:rFonts w:ascii="Times New Roman" w:hAnsi="Times New Roman" w:cs="Times New Roman"/>
        </w:rPr>
        <w:t>Appendix A.3 Top customers by orders</w:t>
      </w:r>
    </w:p>
    <w:tbl>
      <w:tblPr>
        <w:tblStyle w:val="TableGrid"/>
        <w:tblW w:w="0" w:type="auto"/>
        <w:jc w:val="center"/>
        <w:tblLook w:val="04A0" w:firstRow="1" w:lastRow="0" w:firstColumn="1" w:lastColumn="0" w:noHBand="0" w:noVBand="1"/>
      </w:tblPr>
      <w:tblGrid>
        <w:gridCol w:w="2518"/>
        <w:gridCol w:w="2517"/>
        <w:gridCol w:w="2517"/>
        <w:gridCol w:w="2518"/>
      </w:tblGrid>
      <w:tr w:rsidR="002713D0" w:rsidRPr="00AE5971" w14:paraId="692F42BD" w14:textId="77777777">
        <w:trPr>
          <w:jc w:val="center"/>
        </w:trPr>
        <w:tc>
          <w:tcPr>
            <w:tcW w:w="2520" w:type="dxa"/>
            <w:shd w:val="clear" w:color="auto" w:fill="173F5F"/>
            <w:vAlign w:val="center"/>
          </w:tcPr>
          <w:p w14:paraId="50D8DB70"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b/>
                <w:color w:val="FFFFFF"/>
              </w:rPr>
              <w:t>CustomerID</w:t>
            </w:r>
          </w:p>
        </w:tc>
        <w:tc>
          <w:tcPr>
            <w:tcW w:w="2520" w:type="dxa"/>
            <w:shd w:val="clear" w:color="auto" w:fill="173F5F"/>
            <w:vAlign w:val="center"/>
          </w:tcPr>
          <w:p w14:paraId="2A67344D"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b/>
                <w:color w:val="FFFFFF"/>
              </w:rPr>
              <w:t>Orders</w:t>
            </w:r>
          </w:p>
        </w:tc>
        <w:tc>
          <w:tcPr>
            <w:tcW w:w="2520" w:type="dxa"/>
            <w:shd w:val="clear" w:color="auto" w:fill="173F5F"/>
            <w:vAlign w:val="center"/>
          </w:tcPr>
          <w:p w14:paraId="544E34EE"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b/>
                <w:color w:val="FFFFFF"/>
              </w:rPr>
              <w:t>Quantity</w:t>
            </w:r>
          </w:p>
        </w:tc>
        <w:tc>
          <w:tcPr>
            <w:tcW w:w="2520" w:type="dxa"/>
            <w:shd w:val="clear" w:color="auto" w:fill="173F5F"/>
            <w:vAlign w:val="center"/>
          </w:tcPr>
          <w:p w14:paraId="575168D3"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b/>
                <w:color w:val="FFFFFF"/>
              </w:rPr>
              <w:t>Cancellation Qty</w:t>
            </w:r>
          </w:p>
        </w:tc>
      </w:tr>
      <w:tr w:rsidR="002713D0" w:rsidRPr="00AE5971" w14:paraId="411708D9" w14:textId="77777777">
        <w:trPr>
          <w:jc w:val="center"/>
        </w:trPr>
        <w:tc>
          <w:tcPr>
            <w:tcW w:w="2520" w:type="dxa"/>
            <w:vAlign w:val="center"/>
          </w:tcPr>
          <w:p w14:paraId="55202F91"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14911</w:t>
            </w:r>
          </w:p>
        </w:tc>
        <w:tc>
          <w:tcPr>
            <w:tcW w:w="2520" w:type="dxa"/>
            <w:vAlign w:val="center"/>
          </w:tcPr>
          <w:p w14:paraId="4ECD9E86"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248</w:t>
            </w:r>
          </w:p>
        </w:tc>
        <w:tc>
          <w:tcPr>
            <w:tcW w:w="2520" w:type="dxa"/>
            <w:vAlign w:val="center"/>
          </w:tcPr>
          <w:p w14:paraId="41475425"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80,490</w:t>
            </w:r>
          </w:p>
        </w:tc>
        <w:tc>
          <w:tcPr>
            <w:tcW w:w="2520" w:type="dxa"/>
            <w:vAlign w:val="center"/>
          </w:tcPr>
          <w:p w14:paraId="6873E4A2"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3,335</w:t>
            </w:r>
          </w:p>
        </w:tc>
      </w:tr>
      <w:tr w:rsidR="002713D0" w:rsidRPr="00AE5971" w14:paraId="5010C6B3" w14:textId="77777777">
        <w:trPr>
          <w:jc w:val="center"/>
        </w:trPr>
        <w:tc>
          <w:tcPr>
            <w:tcW w:w="2520" w:type="dxa"/>
            <w:vAlign w:val="center"/>
          </w:tcPr>
          <w:p w14:paraId="2BBB392F"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12748</w:t>
            </w:r>
          </w:p>
        </w:tc>
        <w:tc>
          <w:tcPr>
            <w:tcW w:w="2520" w:type="dxa"/>
            <w:vAlign w:val="center"/>
          </w:tcPr>
          <w:p w14:paraId="488D9D6F"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224</w:t>
            </w:r>
          </w:p>
        </w:tc>
        <w:tc>
          <w:tcPr>
            <w:tcW w:w="2520" w:type="dxa"/>
            <w:vAlign w:val="center"/>
          </w:tcPr>
          <w:p w14:paraId="7BDD9199"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25,275</w:t>
            </w:r>
          </w:p>
        </w:tc>
        <w:tc>
          <w:tcPr>
            <w:tcW w:w="2520" w:type="dxa"/>
            <w:vAlign w:val="center"/>
          </w:tcPr>
          <w:p w14:paraId="7E279875"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1,538</w:t>
            </w:r>
          </w:p>
        </w:tc>
      </w:tr>
      <w:tr w:rsidR="002713D0" w:rsidRPr="00AE5971" w14:paraId="60FF0874" w14:textId="77777777">
        <w:trPr>
          <w:jc w:val="center"/>
        </w:trPr>
        <w:tc>
          <w:tcPr>
            <w:tcW w:w="2520" w:type="dxa"/>
            <w:vAlign w:val="center"/>
          </w:tcPr>
          <w:p w14:paraId="2EA3A728"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17841</w:t>
            </w:r>
          </w:p>
        </w:tc>
        <w:tc>
          <w:tcPr>
            <w:tcW w:w="2520" w:type="dxa"/>
            <w:vAlign w:val="center"/>
          </w:tcPr>
          <w:p w14:paraId="5750731C"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169</w:t>
            </w:r>
          </w:p>
        </w:tc>
        <w:tc>
          <w:tcPr>
            <w:tcW w:w="2520" w:type="dxa"/>
            <w:vAlign w:val="center"/>
          </w:tcPr>
          <w:p w14:paraId="445CE13F"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22,833</w:t>
            </w:r>
          </w:p>
        </w:tc>
        <w:tc>
          <w:tcPr>
            <w:tcW w:w="2520" w:type="dxa"/>
            <w:vAlign w:val="center"/>
          </w:tcPr>
          <w:p w14:paraId="3A3A1331"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206</w:t>
            </w:r>
          </w:p>
        </w:tc>
      </w:tr>
      <w:tr w:rsidR="002713D0" w:rsidRPr="00AE5971" w14:paraId="4CCDC10B" w14:textId="77777777">
        <w:trPr>
          <w:jc w:val="center"/>
        </w:trPr>
        <w:tc>
          <w:tcPr>
            <w:tcW w:w="2520" w:type="dxa"/>
            <w:vAlign w:val="center"/>
          </w:tcPr>
          <w:p w14:paraId="32F4392F"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14606</w:t>
            </w:r>
          </w:p>
        </w:tc>
        <w:tc>
          <w:tcPr>
            <w:tcW w:w="2520" w:type="dxa"/>
            <w:vAlign w:val="center"/>
          </w:tcPr>
          <w:p w14:paraId="5E42A141"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128</w:t>
            </w:r>
          </w:p>
        </w:tc>
        <w:tc>
          <w:tcPr>
            <w:tcW w:w="2520" w:type="dxa"/>
            <w:vAlign w:val="center"/>
          </w:tcPr>
          <w:p w14:paraId="3D312B02"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6,187</w:t>
            </w:r>
          </w:p>
        </w:tc>
        <w:tc>
          <w:tcPr>
            <w:tcW w:w="2520" w:type="dxa"/>
            <w:vAlign w:val="center"/>
          </w:tcPr>
          <w:p w14:paraId="224BB0E3"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246</w:t>
            </w:r>
          </w:p>
        </w:tc>
      </w:tr>
      <w:tr w:rsidR="002713D0" w:rsidRPr="00AE5971" w14:paraId="13B4F8C7" w14:textId="77777777">
        <w:trPr>
          <w:jc w:val="center"/>
        </w:trPr>
        <w:tc>
          <w:tcPr>
            <w:tcW w:w="2520" w:type="dxa"/>
            <w:vAlign w:val="center"/>
          </w:tcPr>
          <w:p w14:paraId="0C738EE7"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15311</w:t>
            </w:r>
          </w:p>
        </w:tc>
        <w:tc>
          <w:tcPr>
            <w:tcW w:w="2520" w:type="dxa"/>
            <w:vAlign w:val="center"/>
          </w:tcPr>
          <w:p w14:paraId="483DE778"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118</w:t>
            </w:r>
          </w:p>
        </w:tc>
        <w:tc>
          <w:tcPr>
            <w:tcW w:w="2520" w:type="dxa"/>
            <w:vAlign w:val="center"/>
          </w:tcPr>
          <w:p w14:paraId="09E5BF3D"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38,147</w:t>
            </w:r>
          </w:p>
        </w:tc>
        <w:tc>
          <w:tcPr>
            <w:tcW w:w="2520" w:type="dxa"/>
            <w:vAlign w:val="center"/>
          </w:tcPr>
          <w:p w14:paraId="4DE63611"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474</w:t>
            </w:r>
          </w:p>
        </w:tc>
      </w:tr>
      <w:tr w:rsidR="002713D0" w:rsidRPr="00AE5971" w14:paraId="5DB068BD" w14:textId="77777777">
        <w:trPr>
          <w:jc w:val="center"/>
        </w:trPr>
        <w:tc>
          <w:tcPr>
            <w:tcW w:w="2520" w:type="dxa"/>
            <w:vAlign w:val="center"/>
          </w:tcPr>
          <w:p w14:paraId="20B8B287"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13089</w:t>
            </w:r>
          </w:p>
        </w:tc>
        <w:tc>
          <w:tcPr>
            <w:tcW w:w="2520" w:type="dxa"/>
            <w:vAlign w:val="center"/>
          </w:tcPr>
          <w:p w14:paraId="68A59C6A"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118</w:t>
            </w:r>
          </w:p>
        </w:tc>
        <w:tc>
          <w:tcPr>
            <w:tcW w:w="2520" w:type="dxa"/>
            <w:vAlign w:val="center"/>
          </w:tcPr>
          <w:p w14:paraId="346E7144"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31,025</w:t>
            </w:r>
          </w:p>
        </w:tc>
        <w:tc>
          <w:tcPr>
            <w:tcW w:w="2520" w:type="dxa"/>
            <w:vAlign w:val="center"/>
          </w:tcPr>
          <w:p w14:paraId="0BFC009E"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283</w:t>
            </w:r>
          </w:p>
        </w:tc>
      </w:tr>
      <w:tr w:rsidR="002713D0" w:rsidRPr="00AE5971" w14:paraId="0AFE756E" w14:textId="77777777">
        <w:trPr>
          <w:jc w:val="center"/>
        </w:trPr>
        <w:tc>
          <w:tcPr>
            <w:tcW w:w="2520" w:type="dxa"/>
            <w:vAlign w:val="center"/>
          </w:tcPr>
          <w:p w14:paraId="53AF1577"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12971</w:t>
            </w:r>
          </w:p>
        </w:tc>
        <w:tc>
          <w:tcPr>
            <w:tcW w:w="2520" w:type="dxa"/>
            <w:vAlign w:val="center"/>
          </w:tcPr>
          <w:p w14:paraId="7ED76B44"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89</w:t>
            </w:r>
          </w:p>
        </w:tc>
        <w:tc>
          <w:tcPr>
            <w:tcW w:w="2520" w:type="dxa"/>
            <w:vAlign w:val="center"/>
          </w:tcPr>
          <w:p w14:paraId="293B0544"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9,289</w:t>
            </w:r>
          </w:p>
        </w:tc>
        <w:tc>
          <w:tcPr>
            <w:tcW w:w="2520" w:type="dxa"/>
            <w:vAlign w:val="center"/>
          </w:tcPr>
          <w:p w14:paraId="5845DB64"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86</w:t>
            </w:r>
          </w:p>
        </w:tc>
      </w:tr>
      <w:tr w:rsidR="002713D0" w:rsidRPr="00AE5971" w14:paraId="6A13E882" w14:textId="77777777">
        <w:trPr>
          <w:jc w:val="center"/>
        </w:trPr>
        <w:tc>
          <w:tcPr>
            <w:tcW w:w="2520" w:type="dxa"/>
            <w:vAlign w:val="center"/>
          </w:tcPr>
          <w:p w14:paraId="5EEBB83A"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14527</w:t>
            </w:r>
          </w:p>
        </w:tc>
        <w:tc>
          <w:tcPr>
            <w:tcW w:w="2520" w:type="dxa"/>
            <w:vAlign w:val="center"/>
          </w:tcPr>
          <w:p w14:paraId="14077CEA"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86</w:t>
            </w:r>
          </w:p>
        </w:tc>
        <w:tc>
          <w:tcPr>
            <w:tcW w:w="2520" w:type="dxa"/>
            <w:vAlign w:val="center"/>
          </w:tcPr>
          <w:p w14:paraId="7E4FC970"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2,088</w:t>
            </w:r>
          </w:p>
        </w:tc>
        <w:tc>
          <w:tcPr>
            <w:tcW w:w="2520" w:type="dxa"/>
            <w:vAlign w:val="center"/>
          </w:tcPr>
          <w:p w14:paraId="55EFC2E0"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33</w:t>
            </w:r>
          </w:p>
        </w:tc>
      </w:tr>
      <w:tr w:rsidR="002713D0" w:rsidRPr="00AE5971" w14:paraId="62110CCE" w14:textId="77777777">
        <w:trPr>
          <w:jc w:val="center"/>
        </w:trPr>
        <w:tc>
          <w:tcPr>
            <w:tcW w:w="2520" w:type="dxa"/>
            <w:vAlign w:val="center"/>
          </w:tcPr>
          <w:p w14:paraId="18CBBAF7"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13408</w:t>
            </w:r>
          </w:p>
        </w:tc>
        <w:tc>
          <w:tcPr>
            <w:tcW w:w="2520" w:type="dxa"/>
            <w:vAlign w:val="center"/>
          </w:tcPr>
          <w:p w14:paraId="5AD0533F"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81</w:t>
            </w:r>
          </w:p>
        </w:tc>
        <w:tc>
          <w:tcPr>
            <w:tcW w:w="2520" w:type="dxa"/>
            <w:vAlign w:val="center"/>
          </w:tcPr>
          <w:p w14:paraId="0516769A"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16,232</w:t>
            </w:r>
          </w:p>
        </w:tc>
        <w:tc>
          <w:tcPr>
            <w:tcW w:w="2520" w:type="dxa"/>
            <w:vAlign w:val="center"/>
          </w:tcPr>
          <w:p w14:paraId="49D095D6"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110</w:t>
            </w:r>
          </w:p>
        </w:tc>
      </w:tr>
      <w:tr w:rsidR="002713D0" w:rsidRPr="00AE5971" w14:paraId="67DAE6BE" w14:textId="77777777">
        <w:trPr>
          <w:jc w:val="center"/>
        </w:trPr>
        <w:tc>
          <w:tcPr>
            <w:tcW w:w="2520" w:type="dxa"/>
            <w:vAlign w:val="center"/>
          </w:tcPr>
          <w:p w14:paraId="4325216A"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14646</w:t>
            </w:r>
          </w:p>
        </w:tc>
        <w:tc>
          <w:tcPr>
            <w:tcW w:w="2520" w:type="dxa"/>
            <w:vAlign w:val="center"/>
          </w:tcPr>
          <w:p w14:paraId="027FAC8A"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77</w:t>
            </w:r>
          </w:p>
        </w:tc>
        <w:tc>
          <w:tcPr>
            <w:tcW w:w="2520" w:type="dxa"/>
            <w:vAlign w:val="center"/>
          </w:tcPr>
          <w:p w14:paraId="770AD31E"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197,491</w:t>
            </w:r>
          </w:p>
        </w:tc>
        <w:tc>
          <w:tcPr>
            <w:tcW w:w="2520" w:type="dxa"/>
            <w:vAlign w:val="center"/>
          </w:tcPr>
          <w:p w14:paraId="75520D73"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772</w:t>
            </w:r>
          </w:p>
        </w:tc>
      </w:tr>
    </w:tbl>
    <w:p w14:paraId="53D2EB80" w14:textId="77777777" w:rsidR="002713D0" w:rsidRPr="00AE5971" w:rsidRDefault="002713D0" w:rsidP="00AE5971">
      <w:pPr>
        <w:jc w:val="both"/>
        <w:rPr>
          <w:rFonts w:ascii="Times New Roman" w:hAnsi="Times New Roman" w:cs="Times New Roman"/>
        </w:rPr>
      </w:pPr>
    </w:p>
    <w:p w14:paraId="5DA17D97" w14:textId="77777777" w:rsidR="002713D0" w:rsidRPr="00AE5971" w:rsidRDefault="002B3518" w:rsidP="00AE5971">
      <w:pPr>
        <w:pStyle w:val="Heading1"/>
        <w:jc w:val="both"/>
        <w:rPr>
          <w:rFonts w:ascii="Times New Roman" w:hAnsi="Times New Roman" w:cs="Times New Roman"/>
        </w:rPr>
      </w:pPr>
      <w:r w:rsidRPr="00AE5971">
        <w:rPr>
          <w:rFonts w:ascii="Times New Roman" w:hAnsi="Times New Roman" w:cs="Times New Roman"/>
        </w:rPr>
        <w:t>Appendix B — SQL Query Inventory</w:t>
      </w:r>
    </w:p>
    <w:p w14:paraId="175BFFDF"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 supplied SQL script contains the following logical analysis blocks:</w:t>
      </w:r>
    </w:p>
    <w:p w14:paraId="3F73C4B6"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CREATE DATABASE ecommerce_analysis</w:t>
      </w:r>
    </w:p>
    <w:p w14:paraId="574E4485"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USE ecommerce_analysis</w:t>
      </w:r>
    </w:p>
    <w:p w14:paraId="70A78A50"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CREATE TABLE ecommerce with the 20 prepared fields</w:t>
      </w:r>
    </w:p>
    <w:p w14:paraId="667223C2"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Total distinct orders</w:t>
      </w:r>
    </w:p>
    <w:p w14:paraId="43D2BDB1"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Total sales quantity</w:t>
      </w:r>
    </w:p>
    <w:p w14:paraId="06C3FE94"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Transaction-type counts and quantities</w:t>
      </w:r>
    </w:p>
    <w:p w14:paraId="280A2DFD"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Top 10 countries by orders and quantity</w:t>
      </w:r>
    </w:p>
    <w:p w14:paraId="2992FB8F"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Top 10 products by quantity</w:t>
      </w:r>
    </w:p>
    <w:p w14:paraId="06C95CB8"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Monthly quantity and order trend</w:t>
      </w:r>
    </w:p>
    <w:p w14:paraId="75F6A20F" w14:textId="77777777" w:rsidR="002713D0" w:rsidRPr="00AE5971" w:rsidRDefault="002B3518" w:rsidP="00AE5971">
      <w:pPr>
        <w:pStyle w:val="ListBullet"/>
        <w:jc w:val="both"/>
        <w:rPr>
          <w:rFonts w:ascii="Times New Roman" w:hAnsi="Times New Roman" w:cs="Times New Roman"/>
        </w:rPr>
      </w:pPr>
      <w:r w:rsidRPr="00AE5971">
        <w:rPr>
          <w:rFonts w:ascii="Times New Roman" w:hAnsi="Times New Roman" w:cs="Times New Roman"/>
        </w:rPr>
        <w:t>Top 10 customers by orders and quantity</w:t>
      </w:r>
    </w:p>
    <w:p w14:paraId="11B40187"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 supplied SQL schema includes InvoiceNo, StockCode, Description, Quantity, InvoiceDate, UnitPrice, CustomerID, Country, transactionaltype, SalesQty, CancellationQty, Date, Year, MonthNumber, MonthName, Quarter, Day, DayName, Hour, and MonthYear.</w:t>
      </w:r>
    </w:p>
    <w:p w14:paraId="41AB570F" w14:textId="77777777" w:rsidR="002713D0" w:rsidRPr="00AE5971" w:rsidRDefault="002B3518" w:rsidP="00AE5971">
      <w:pPr>
        <w:pStyle w:val="Heading1"/>
        <w:jc w:val="both"/>
        <w:rPr>
          <w:rFonts w:ascii="Times New Roman" w:hAnsi="Times New Roman" w:cs="Times New Roman"/>
        </w:rPr>
      </w:pPr>
      <w:r w:rsidRPr="00AE5971">
        <w:rPr>
          <w:rFonts w:ascii="Times New Roman" w:hAnsi="Times New Roman" w:cs="Times New Roman"/>
        </w:rPr>
        <w:t>Appendix C — Python Notebook Workflow</w:t>
      </w:r>
    </w:p>
    <w:tbl>
      <w:tblPr>
        <w:tblStyle w:val="TableGrid"/>
        <w:tblW w:w="0" w:type="auto"/>
        <w:jc w:val="center"/>
        <w:tblLook w:val="04A0" w:firstRow="1" w:lastRow="0" w:firstColumn="1" w:lastColumn="0" w:noHBand="0" w:noVBand="1"/>
      </w:tblPr>
      <w:tblGrid>
        <w:gridCol w:w="5035"/>
        <w:gridCol w:w="5035"/>
      </w:tblGrid>
      <w:tr w:rsidR="002713D0" w:rsidRPr="00AE5971" w14:paraId="680CDC6C" w14:textId="77777777">
        <w:trPr>
          <w:jc w:val="center"/>
        </w:trPr>
        <w:tc>
          <w:tcPr>
            <w:tcW w:w="5040" w:type="dxa"/>
            <w:shd w:val="clear" w:color="auto" w:fill="173F5F"/>
            <w:vAlign w:val="center"/>
          </w:tcPr>
          <w:p w14:paraId="6537AB12"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b/>
                <w:color w:val="FFFFFF"/>
              </w:rPr>
              <w:t>Notebook stage</w:t>
            </w:r>
          </w:p>
        </w:tc>
        <w:tc>
          <w:tcPr>
            <w:tcW w:w="5040" w:type="dxa"/>
            <w:shd w:val="clear" w:color="auto" w:fill="173F5F"/>
            <w:vAlign w:val="center"/>
          </w:tcPr>
          <w:p w14:paraId="23AABC77"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b/>
                <w:color w:val="FFFFFF"/>
              </w:rPr>
              <w:t>Implemented operation</w:t>
            </w:r>
          </w:p>
        </w:tc>
      </w:tr>
      <w:tr w:rsidR="002713D0" w:rsidRPr="00AE5971" w14:paraId="057E1006" w14:textId="77777777">
        <w:trPr>
          <w:jc w:val="center"/>
        </w:trPr>
        <w:tc>
          <w:tcPr>
            <w:tcW w:w="5040" w:type="dxa"/>
            <w:vAlign w:val="center"/>
          </w:tcPr>
          <w:p w14:paraId="5071081B"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Environment/file check</w:t>
            </w:r>
          </w:p>
        </w:tc>
        <w:tc>
          <w:tcPr>
            <w:tcW w:w="5040" w:type="dxa"/>
            <w:vAlign w:val="center"/>
          </w:tcPr>
          <w:p w14:paraId="1B50CABA"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os.getcwd() and os.listdir()</w:t>
            </w:r>
          </w:p>
        </w:tc>
      </w:tr>
      <w:tr w:rsidR="002713D0" w:rsidRPr="00AE5971" w14:paraId="05492DD6" w14:textId="77777777">
        <w:trPr>
          <w:jc w:val="center"/>
        </w:trPr>
        <w:tc>
          <w:tcPr>
            <w:tcW w:w="5040" w:type="dxa"/>
            <w:vAlign w:val="center"/>
          </w:tcPr>
          <w:p w14:paraId="50397079"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Load</w:t>
            </w:r>
          </w:p>
        </w:tc>
        <w:tc>
          <w:tcPr>
            <w:tcW w:w="5040" w:type="dxa"/>
            <w:vAlign w:val="center"/>
          </w:tcPr>
          <w:p w14:paraId="469CB7EF"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pd.read_csv(..., encoding='latin1', low_memory=False)</w:t>
            </w:r>
          </w:p>
        </w:tc>
      </w:tr>
      <w:tr w:rsidR="002713D0" w:rsidRPr="00AE5971" w14:paraId="00A3EE07" w14:textId="77777777">
        <w:trPr>
          <w:jc w:val="center"/>
        </w:trPr>
        <w:tc>
          <w:tcPr>
            <w:tcW w:w="5040" w:type="dxa"/>
            <w:vAlign w:val="center"/>
          </w:tcPr>
          <w:p w14:paraId="63700E55"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Inspection</w:t>
            </w:r>
          </w:p>
        </w:tc>
        <w:tc>
          <w:tcPr>
            <w:tcW w:w="5040" w:type="dxa"/>
            <w:vAlign w:val="center"/>
          </w:tcPr>
          <w:p w14:paraId="5CE2B76E"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head, tail, columns, dtypes, info, describe</w:t>
            </w:r>
          </w:p>
        </w:tc>
      </w:tr>
      <w:tr w:rsidR="002713D0" w:rsidRPr="00AE5971" w14:paraId="0FB9B230" w14:textId="77777777">
        <w:trPr>
          <w:jc w:val="center"/>
        </w:trPr>
        <w:tc>
          <w:tcPr>
            <w:tcW w:w="5040" w:type="dxa"/>
            <w:vAlign w:val="center"/>
          </w:tcPr>
          <w:p w14:paraId="2BEF27B5"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Missing values</w:t>
            </w:r>
          </w:p>
        </w:tc>
        <w:tc>
          <w:tcPr>
            <w:tcW w:w="5040" w:type="dxa"/>
            <w:vAlign w:val="center"/>
          </w:tcPr>
          <w:p w14:paraId="10D32832"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count and percentage summary plus plot</w:t>
            </w:r>
          </w:p>
        </w:tc>
      </w:tr>
      <w:tr w:rsidR="002713D0" w:rsidRPr="00AE5971" w14:paraId="67D8CF97" w14:textId="77777777">
        <w:trPr>
          <w:jc w:val="center"/>
        </w:trPr>
        <w:tc>
          <w:tcPr>
            <w:tcW w:w="5040" w:type="dxa"/>
            <w:vAlign w:val="center"/>
          </w:tcPr>
          <w:p w14:paraId="61F5971E"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lastRenderedPageBreak/>
              <w:t>Date parsing</w:t>
            </w:r>
          </w:p>
        </w:tc>
        <w:tc>
          <w:tcPr>
            <w:tcW w:w="5040" w:type="dxa"/>
            <w:vAlign w:val="center"/>
          </w:tcPr>
          <w:p w14:paraId="25B33A85"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pd.to_datetime(..., format='mixed', errors='coerce')</w:t>
            </w:r>
          </w:p>
        </w:tc>
      </w:tr>
      <w:tr w:rsidR="002713D0" w:rsidRPr="00AE5971" w14:paraId="25C891CB" w14:textId="77777777">
        <w:trPr>
          <w:jc w:val="center"/>
        </w:trPr>
        <w:tc>
          <w:tcPr>
            <w:tcW w:w="5040" w:type="dxa"/>
            <w:vAlign w:val="center"/>
          </w:tcPr>
          <w:p w14:paraId="03A0B471"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Date features</w:t>
            </w:r>
          </w:p>
        </w:tc>
        <w:tc>
          <w:tcPr>
            <w:tcW w:w="5040" w:type="dxa"/>
            <w:vAlign w:val="center"/>
          </w:tcPr>
          <w:p w14:paraId="47370BB2"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Date, Year, MonthNumber, MonthName, Quarter, Day, DayName, Hour, MonthYear</w:t>
            </w:r>
          </w:p>
        </w:tc>
      </w:tr>
      <w:tr w:rsidR="002713D0" w:rsidRPr="00AE5971" w14:paraId="6D9B005F" w14:textId="77777777">
        <w:trPr>
          <w:jc w:val="center"/>
        </w:trPr>
        <w:tc>
          <w:tcPr>
            <w:tcW w:w="5040" w:type="dxa"/>
            <w:vAlign w:val="center"/>
          </w:tcPr>
          <w:p w14:paraId="1A8DE254"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Duplicate check</w:t>
            </w:r>
          </w:p>
        </w:tc>
        <w:tc>
          <w:tcPr>
            <w:tcW w:w="5040" w:type="dxa"/>
            <w:vAlign w:val="center"/>
          </w:tcPr>
          <w:p w14:paraId="5030723A"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duplicated(), duplicate inspection, drop_duplicates()</w:t>
            </w:r>
          </w:p>
        </w:tc>
      </w:tr>
      <w:tr w:rsidR="002713D0" w:rsidRPr="00AE5971" w14:paraId="4A33DB1F" w14:textId="77777777">
        <w:trPr>
          <w:jc w:val="center"/>
        </w:trPr>
        <w:tc>
          <w:tcPr>
            <w:tcW w:w="5040" w:type="dxa"/>
            <w:vAlign w:val="center"/>
          </w:tcPr>
          <w:p w14:paraId="6E6A2C87"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Transaction analysis</w:t>
            </w:r>
          </w:p>
        </w:tc>
        <w:tc>
          <w:tcPr>
            <w:tcW w:w="5040" w:type="dxa"/>
            <w:vAlign w:val="center"/>
          </w:tcPr>
          <w:p w14:paraId="7A3B2629"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transactionaltype value counts and percentages</w:t>
            </w:r>
          </w:p>
        </w:tc>
      </w:tr>
      <w:tr w:rsidR="002713D0" w:rsidRPr="00AE5971" w14:paraId="3799AC18" w14:textId="77777777">
        <w:trPr>
          <w:jc w:val="center"/>
        </w:trPr>
        <w:tc>
          <w:tcPr>
            <w:tcW w:w="5040" w:type="dxa"/>
            <w:vAlign w:val="center"/>
          </w:tcPr>
          <w:p w14:paraId="426A0137"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Quantity logic</w:t>
            </w:r>
          </w:p>
        </w:tc>
        <w:tc>
          <w:tcPr>
            <w:tcW w:w="5040" w:type="dxa"/>
            <w:vAlign w:val="center"/>
          </w:tcPr>
          <w:p w14:paraId="77BD635C"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SalesQty and CancellationQty</w:t>
            </w:r>
          </w:p>
        </w:tc>
      </w:tr>
      <w:tr w:rsidR="002713D0" w:rsidRPr="00AE5971" w14:paraId="3523910F" w14:textId="77777777">
        <w:trPr>
          <w:jc w:val="center"/>
        </w:trPr>
        <w:tc>
          <w:tcPr>
            <w:tcW w:w="5040" w:type="dxa"/>
            <w:vAlign w:val="center"/>
          </w:tcPr>
          <w:p w14:paraId="1D6BEF4F"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Revenue exploration</w:t>
            </w:r>
          </w:p>
        </w:tc>
        <w:tc>
          <w:tcPr>
            <w:tcW w:w="5040" w:type="dxa"/>
            <w:vAlign w:val="center"/>
          </w:tcPr>
          <w:p w14:paraId="50C87454"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Revenue, SalesRevenue, CancellationValue</w:t>
            </w:r>
          </w:p>
        </w:tc>
      </w:tr>
      <w:tr w:rsidR="002713D0" w:rsidRPr="00AE5971" w14:paraId="25A97075" w14:textId="77777777">
        <w:trPr>
          <w:jc w:val="center"/>
        </w:trPr>
        <w:tc>
          <w:tcPr>
            <w:tcW w:w="5040" w:type="dxa"/>
            <w:vAlign w:val="center"/>
          </w:tcPr>
          <w:p w14:paraId="3080BE6C"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Customer handling</w:t>
            </w:r>
          </w:p>
        </w:tc>
        <w:tc>
          <w:tcPr>
            <w:tcW w:w="5040" w:type="dxa"/>
            <w:vAlign w:val="center"/>
          </w:tcPr>
          <w:p w14:paraId="56160422"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customer_df and CustomerStatus</w:t>
            </w:r>
          </w:p>
        </w:tc>
      </w:tr>
      <w:tr w:rsidR="002713D0" w:rsidRPr="00AE5971" w14:paraId="348C6E7D" w14:textId="77777777">
        <w:trPr>
          <w:jc w:val="center"/>
        </w:trPr>
        <w:tc>
          <w:tcPr>
            <w:tcW w:w="5040" w:type="dxa"/>
            <w:vAlign w:val="center"/>
          </w:tcPr>
          <w:p w14:paraId="704C05C1"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Business analysis</w:t>
            </w:r>
          </w:p>
        </w:tc>
        <w:tc>
          <w:tcPr>
            <w:tcW w:w="5040" w:type="dxa"/>
            <w:vAlign w:val="center"/>
          </w:tcPr>
          <w:p w14:paraId="2F85A15E"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country, product, customer, monthly, day, and hour analysis</w:t>
            </w:r>
          </w:p>
        </w:tc>
      </w:tr>
      <w:tr w:rsidR="002713D0" w:rsidRPr="00AE5971" w14:paraId="048E489A" w14:textId="77777777">
        <w:trPr>
          <w:jc w:val="center"/>
        </w:trPr>
        <w:tc>
          <w:tcPr>
            <w:tcW w:w="5040" w:type="dxa"/>
            <w:vAlign w:val="center"/>
          </w:tcPr>
          <w:p w14:paraId="0A777500"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Statistical exploration</w:t>
            </w:r>
          </w:p>
        </w:tc>
        <w:tc>
          <w:tcPr>
            <w:tcW w:w="5040" w:type="dxa"/>
            <w:vAlign w:val="center"/>
          </w:tcPr>
          <w:p w14:paraId="23D02E55"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correlation matrix and quantity boxplot</w:t>
            </w:r>
          </w:p>
        </w:tc>
      </w:tr>
      <w:tr w:rsidR="002713D0" w:rsidRPr="00AE5971" w14:paraId="3F27400B" w14:textId="77777777">
        <w:trPr>
          <w:jc w:val="center"/>
        </w:trPr>
        <w:tc>
          <w:tcPr>
            <w:tcW w:w="5040" w:type="dxa"/>
            <w:vAlign w:val="center"/>
          </w:tcPr>
          <w:p w14:paraId="6183E7A0"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Export</w:t>
            </w:r>
          </w:p>
        </w:tc>
        <w:tc>
          <w:tcPr>
            <w:tcW w:w="5040" w:type="dxa"/>
            <w:vAlign w:val="center"/>
          </w:tcPr>
          <w:p w14:paraId="1C59E15C"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analysis_df.to_csv(..., encoding='utf-8-sig')</w:t>
            </w:r>
          </w:p>
        </w:tc>
      </w:tr>
    </w:tbl>
    <w:p w14:paraId="5FD0B39F" w14:textId="77777777" w:rsidR="002713D0" w:rsidRPr="00AE5971" w:rsidRDefault="002713D0" w:rsidP="00AE5971">
      <w:pPr>
        <w:jc w:val="both"/>
        <w:rPr>
          <w:rFonts w:ascii="Times New Roman" w:hAnsi="Times New Roman" w:cs="Times New Roman"/>
        </w:rPr>
      </w:pPr>
    </w:p>
    <w:p w14:paraId="6487BB7E" w14:textId="77777777" w:rsidR="002713D0" w:rsidRPr="00AE5971" w:rsidRDefault="002B3518" w:rsidP="00AE5971">
      <w:pPr>
        <w:jc w:val="both"/>
        <w:rPr>
          <w:rFonts w:ascii="Times New Roman" w:hAnsi="Times New Roman" w:cs="Times New Roman"/>
        </w:rPr>
      </w:pPr>
      <w:r w:rsidRPr="00AE5971">
        <w:rPr>
          <w:rFonts w:ascii="Times New Roman" w:hAnsi="Times New Roman" w:cs="Times New Roman"/>
        </w:rPr>
        <w:t>The notebook contains 60 non-empty code/markdown cells in the supplied file. The workflow is therefore substantial enough to document as an actual data-preparation and exploratory-analysis stage rather than a simple file conversion.</w:t>
      </w:r>
    </w:p>
    <w:sectPr w:rsidR="002713D0" w:rsidRPr="00AE5971" w:rsidSect="00034616">
      <w:footerReference w:type="default" r:id="rId17"/>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2240B" w14:textId="77777777" w:rsidR="002B3518" w:rsidRDefault="002B3518">
      <w:pPr>
        <w:spacing w:after="0" w:line="240" w:lineRule="auto"/>
        <w:rPr>
          <w:rFonts w:hint="eastAsia"/>
        </w:rPr>
      </w:pPr>
      <w:r>
        <w:separator/>
      </w:r>
    </w:p>
  </w:endnote>
  <w:endnote w:type="continuationSeparator" w:id="0">
    <w:p w14:paraId="560E4DB9" w14:textId="77777777" w:rsidR="002B3518" w:rsidRDefault="002B351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4D052" w14:textId="77777777" w:rsidR="002713D0" w:rsidRDefault="002B3518">
    <w:pPr>
      <w:pStyle w:val="Footer"/>
      <w:jc w:val="center"/>
      <w:rPr>
        <w:rFonts w:hint="eastAsia"/>
      </w:rPr>
    </w:pPr>
    <w:r>
      <w:rPr>
        <w:color w:val="646464"/>
        <w:sz w:val="16"/>
      </w:rPr>
      <w:t>E-Commerce Data Analytics — End-to-End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F31A9" w14:textId="77777777" w:rsidR="002B3518" w:rsidRDefault="002B3518">
      <w:pPr>
        <w:spacing w:after="0" w:line="240" w:lineRule="auto"/>
        <w:rPr>
          <w:rFonts w:hint="eastAsia"/>
        </w:rPr>
      </w:pPr>
      <w:r>
        <w:separator/>
      </w:r>
    </w:p>
  </w:footnote>
  <w:footnote w:type="continuationSeparator" w:id="0">
    <w:p w14:paraId="791B06F8" w14:textId="77777777" w:rsidR="002B3518" w:rsidRDefault="002B351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9931011">
    <w:abstractNumId w:val="8"/>
  </w:num>
  <w:num w:numId="2" w16cid:durableId="548103483">
    <w:abstractNumId w:val="6"/>
  </w:num>
  <w:num w:numId="3" w16cid:durableId="2098475775">
    <w:abstractNumId w:val="5"/>
  </w:num>
  <w:num w:numId="4" w16cid:durableId="714813835">
    <w:abstractNumId w:val="4"/>
  </w:num>
  <w:num w:numId="5" w16cid:durableId="364407541">
    <w:abstractNumId w:val="7"/>
  </w:num>
  <w:num w:numId="6" w16cid:durableId="1689331543">
    <w:abstractNumId w:val="3"/>
  </w:num>
  <w:num w:numId="7" w16cid:durableId="155845867">
    <w:abstractNumId w:val="2"/>
  </w:num>
  <w:num w:numId="8" w16cid:durableId="2132092286">
    <w:abstractNumId w:val="1"/>
  </w:num>
  <w:num w:numId="9" w16cid:durableId="15742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13D0"/>
    <w:rsid w:val="0029639D"/>
    <w:rsid w:val="002B3518"/>
    <w:rsid w:val="00326F90"/>
    <w:rsid w:val="00AA1D8D"/>
    <w:rsid w:val="00AD6D94"/>
    <w:rsid w:val="00AE5971"/>
    <w:rsid w:val="00B47730"/>
    <w:rsid w:val="00B6365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E78F68"/>
  <w14:defaultImageDpi w14:val="300"/>
  <w15:docId w15:val="{E203B5C6-14CC-4768-9460-1E18AF8C7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19</Pages>
  <Words>4354</Words>
  <Characters>24824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Vignesh K</cp:lastModifiedBy>
  <cp:revision>2</cp:revision>
  <dcterms:created xsi:type="dcterms:W3CDTF">2026-10-04T10:57:00Z</dcterms:created>
  <dcterms:modified xsi:type="dcterms:W3CDTF">2026-10-04T10:57:00Z</dcterms:modified>
  <cp:category/>
</cp:coreProperties>
</file>