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3B9A9" w14:textId="4BF44574" w:rsidR="00802B43" w:rsidRPr="00CC0561" w:rsidRDefault="00802B43" w:rsidP="00802B43">
      <w:pPr>
        <w:rPr>
          <w:rFonts w:ascii="Calibri" w:hAnsi="Calibri" w:cs="Calibri"/>
          <w:b/>
          <w:bCs/>
        </w:rPr>
      </w:pPr>
      <w:r w:rsidRPr="00CC0561">
        <w:rPr>
          <w:rFonts w:ascii="Calibri" w:hAnsi="Calibri" w:cs="Calibri"/>
          <w:b/>
          <w:bCs/>
        </w:rPr>
        <w:t>Azure RBAC Roles</w:t>
      </w:r>
      <w:r w:rsidR="00330E11" w:rsidRPr="00CC0561">
        <w:rPr>
          <w:rFonts w:ascii="Calibri" w:hAnsi="Calibri" w:cs="Calibri"/>
          <w:b/>
          <w:bCs/>
        </w:rPr>
        <w:t>:</w:t>
      </w:r>
    </w:p>
    <w:p w14:paraId="2B151045" w14:textId="225517A9" w:rsidR="00802B43" w:rsidRPr="00D50A92" w:rsidRDefault="00802B43" w:rsidP="00802B43">
      <w:pPr>
        <w:rPr>
          <w:rFonts w:ascii="Calibri" w:hAnsi="Calibri" w:cs="Calibri"/>
        </w:rPr>
      </w:pPr>
      <w:r w:rsidRPr="00CC0561">
        <w:rPr>
          <w:rFonts w:ascii="Calibri" w:hAnsi="Calibri" w:cs="Calibri"/>
          <w:b/>
          <w:bCs/>
        </w:rPr>
        <w:t>Synapse Administrator:</w:t>
      </w:r>
      <w:r w:rsidRPr="00D50A92">
        <w:rPr>
          <w:rFonts w:ascii="Calibri" w:hAnsi="Calibri" w:cs="Calibri"/>
        </w:rPr>
        <w:t xml:space="preserve"> This role has full access to all resources within the Synapse workspace, including the ability to manage users and permissions.</w:t>
      </w:r>
    </w:p>
    <w:p w14:paraId="2F9209F2" w14:textId="35796C83" w:rsidR="00802B43" w:rsidRPr="00D50A92" w:rsidRDefault="00802B43" w:rsidP="00802B43">
      <w:pPr>
        <w:rPr>
          <w:rFonts w:ascii="Calibri" w:hAnsi="Calibri" w:cs="Calibri"/>
        </w:rPr>
      </w:pPr>
      <w:r w:rsidRPr="00CC0561">
        <w:rPr>
          <w:rFonts w:ascii="Calibri" w:hAnsi="Calibri" w:cs="Calibri"/>
          <w:b/>
          <w:bCs/>
        </w:rPr>
        <w:t>Synapse Contributor:</w:t>
      </w:r>
      <w:r w:rsidRPr="00D50A92">
        <w:rPr>
          <w:rFonts w:ascii="Calibri" w:hAnsi="Calibri" w:cs="Calibri"/>
        </w:rPr>
        <w:t xml:space="preserve"> Users with this role can create and manage resources but cannot grant access to others.</w:t>
      </w:r>
    </w:p>
    <w:p w14:paraId="109442FD" w14:textId="77777777" w:rsidR="00802B43" w:rsidRPr="00D50A92" w:rsidRDefault="00802B43" w:rsidP="00802B43">
      <w:pPr>
        <w:rPr>
          <w:rFonts w:ascii="Calibri" w:hAnsi="Calibri" w:cs="Calibri"/>
        </w:rPr>
      </w:pPr>
      <w:r w:rsidRPr="00CC0561">
        <w:rPr>
          <w:rFonts w:ascii="Calibri" w:hAnsi="Calibri" w:cs="Calibri"/>
          <w:b/>
          <w:bCs/>
        </w:rPr>
        <w:t>Synapse Reader:</w:t>
      </w:r>
      <w:r w:rsidRPr="00D50A92">
        <w:rPr>
          <w:rFonts w:ascii="Calibri" w:hAnsi="Calibri" w:cs="Calibri"/>
        </w:rPr>
        <w:t xml:space="preserve"> This role allows users to view resources without making any changes.</w:t>
      </w:r>
    </w:p>
    <w:p w14:paraId="359E31C5" w14:textId="77777777" w:rsidR="00802B43" w:rsidRPr="00D50A92" w:rsidRDefault="00802B43" w:rsidP="00802B43">
      <w:pPr>
        <w:rPr>
          <w:rFonts w:ascii="Calibri" w:hAnsi="Calibri" w:cs="Calibri"/>
        </w:rPr>
      </w:pPr>
      <w:proofErr w:type="gramStart"/>
      <w:r w:rsidRPr="00D50A92">
        <w:rPr>
          <w:rFonts w:ascii="Calibri" w:hAnsi="Calibri" w:cs="Calibri"/>
        </w:rPr>
        <w:t>Synapse</w:t>
      </w:r>
      <w:proofErr w:type="gramEnd"/>
      <w:r w:rsidRPr="00D50A92">
        <w:rPr>
          <w:rFonts w:ascii="Calibri" w:hAnsi="Calibri" w:cs="Calibri"/>
        </w:rPr>
        <w:t xml:space="preserve"> RBAC Roles</w:t>
      </w:r>
    </w:p>
    <w:p w14:paraId="336FE0D0" w14:textId="0E44A753" w:rsidR="00802B43" w:rsidRPr="00D50A92" w:rsidRDefault="00802B43" w:rsidP="00802B43">
      <w:pPr>
        <w:rPr>
          <w:rFonts w:ascii="Calibri" w:hAnsi="Calibri" w:cs="Calibri"/>
        </w:rPr>
      </w:pPr>
      <w:r w:rsidRPr="00CC0561">
        <w:rPr>
          <w:rFonts w:ascii="Calibri" w:hAnsi="Calibri" w:cs="Calibri"/>
          <w:b/>
          <w:bCs/>
        </w:rPr>
        <w:t>Synapse Artifact Publisher:</w:t>
      </w:r>
      <w:r w:rsidRPr="00D50A92">
        <w:rPr>
          <w:rFonts w:ascii="Calibri" w:hAnsi="Calibri" w:cs="Calibri"/>
        </w:rPr>
        <w:t xml:space="preserve"> Can publish code artifacts and list or access published code artifacts.</w:t>
      </w:r>
    </w:p>
    <w:p w14:paraId="1A743B9B" w14:textId="7AD3C46F" w:rsidR="00802B43" w:rsidRPr="00D50A92" w:rsidRDefault="00802B43" w:rsidP="00802B43">
      <w:pPr>
        <w:rPr>
          <w:rFonts w:ascii="Calibri" w:hAnsi="Calibri" w:cs="Calibri"/>
        </w:rPr>
      </w:pPr>
      <w:r w:rsidRPr="00CC0561">
        <w:rPr>
          <w:rFonts w:ascii="Calibri" w:hAnsi="Calibri" w:cs="Calibri"/>
          <w:b/>
          <w:bCs/>
        </w:rPr>
        <w:t>Synapse Compute Operator:</w:t>
      </w:r>
      <w:r w:rsidRPr="00D50A92">
        <w:rPr>
          <w:rFonts w:ascii="Calibri" w:hAnsi="Calibri" w:cs="Calibri"/>
        </w:rPr>
        <w:t xml:space="preserve"> Can execute code on Apache Spark pools and Integration runtimes.</w:t>
      </w:r>
    </w:p>
    <w:p w14:paraId="781F6ED7" w14:textId="77777777" w:rsidR="00802B43" w:rsidRPr="00D50A92" w:rsidRDefault="00802B43" w:rsidP="00802B43">
      <w:pPr>
        <w:rPr>
          <w:rFonts w:ascii="Calibri" w:hAnsi="Calibri" w:cs="Calibri"/>
        </w:rPr>
      </w:pPr>
      <w:r w:rsidRPr="00CC0561">
        <w:rPr>
          <w:rFonts w:ascii="Calibri" w:hAnsi="Calibri" w:cs="Calibri"/>
          <w:b/>
          <w:bCs/>
        </w:rPr>
        <w:t>Synapse Credential User:</w:t>
      </w:r>
      <w:r w:rsidRPr="00D50A92">
        <w:rPr>
          <w:rFonts w:ascii="Calibri" w:hAnsi="Calibri" w:cs="Calibri"/>
        </w:rPr>
        <w:t xml:space="preserve"> Can access linked (data) services protected by credentials.</w:t>
      </w:r>
    </w:p>
    <w:p w14:paraId="45357B6A" w14:textId="77777777" w:rsidR="00802B43" w:rsidRPr="00D50A92" w:rsidRDefault="00802B43" w:rsidP="00802B43">
      <w:pPr>
        <w:rPr>
          <w:rFonts w:ascii="Calibri" w:hAnsi="Calibri" w:cs="Calibri"/>
        </w:rPr>
      </w:pPr>
      <w:r w:rsidRPr="00CC0561">
        <w:rPr>
          <w:rFonts w:ascii="Calibri" w:hAnsi="Calibri" w:cs="Calibri"/>
          <w:b/>
          <w:bCs/>
        </w:rPr>
        <w:t>Synapse Administrator:</w:t>
      </w:r>
      <w:r w:rsidRPr="00D50A92">
        <w:rPr>
          <w:rFonts w:ascii="Calibri" w:hAnsi="Calibri" w:cs="Calibri"/>
        </w:rPr>
        <w:t xml:space="preserve"> Has full Synapse access to SQL pools, Data Explorer pools, Apache Spark pools, and Integration runtimes. </w:t>
      </w:r>
      <w:proofErr w:type="gramStart"/>
      <w:r w:rsidRPr="00D50A92">
        <w:rPr>
          <w:rFonts w:ascii="Calibri" w:hAnsi="Calibri" w:cs="Calibri"/>
        </w:rPr>
        <w:t>Can</w:t>
      </w:r>
      <w:proofErr w:type="gramEnd"/>
      <w:r w:rsidRPr="00D50A92">
        <w:rPr>
          <w:rFonts w:ascii="Calibri" w:hAnsi="Calibri" w:cs="Calibri"/>
        </w:rPr>
        <w:t xml:space="preserve"> create, read, update, and delete all published code artifacts.</w:t>
      </w:r>
    </w:p>
    <w:p w14:paraId="2FCC7444" w14:textId="77777777" w:rsidR="00802B43" w:rsidRPr="00D50A92" w:rsidRDefault="00802B43" w:rsidP="00802B43">
      <w:pPr>
        <w:rPr>
          <w:rFonts w:ascii="Calibri" w:hAnsi="Calibri" w:cs="Calibri"/>
        </w:rPr>
      </w:pPr>
    </w:p>
    <w:p w14:paraId="5195179D" w14:textId="77777777" w:rsidR="00802B43" w:rsidRPr="00D50A92" w:rsidRDefault="00802B43" w:rsidP="00802B43">
      <w:pPr>
        <w:rPr>
          <w:rFonts w:ascii="Calibri" w:hAnsi="Calibri" w:cs="Calibri"/>
        </w:rPr>
      </w:pPr>
      <w:r w:rsidRPr="00D50A92">
        <w:rPr>
          <w:rFonts w:ascii="Calibri" w:hAnsi="Calibri" w:cs="Calibri"/>
        </w:rPr>
        <w:t>SQL Permissions</w:t>
      </w:r>
    </w:p>
    <w:p w14:paraId="27DD2478" w14:textId="2923D9C0" w:rsidR="00802B43" w:rsidRPr="00D50A92" w:rsidRDefault="00802B43" w:rsidP="00802B43">
      <w:pPr>
        <w:rPr>
          <w:rFonts w:ascii="Calibri" w:hAnsi="Calibri" w:cs="Calibri"/>
        </w:rPr>
      </w:pPr>
      <w:r w:rsidRPr="00D50A92">
        <w:rPr>
          <w:rFonts w:ascii="Calibri" w:hAnsi="Calibri" w:cs="Calibri"/>
        </w:rPr>
        <w:t>SQL Active Directory Admin: Has administrative authority within SQL pools in the workspace.</w:t>
      </w:r>
    </w:p>
    <w:p w14:paraId="7377CC43" w14:textId="5F65654D" w:rsidR="00802B43" w:rsidRPr="00D50A92" w:rsidRDefault="00802B43" w:rsidP="00802B43">
      <w:pPr>
        <w:rPr>
          <w:rFonts w:ascii="Calibri" w:hAnsi="Calibri" w:cs="Calibri"/>
        </w:rPr>
      </w:pPr>
      <w:proofErr w:type="spellStart"/>
      <w:r w:rsidRPr="00D50A92">
        <w:rPr>
          <w:rFonts w:ascii="Calibri" w:hAnsi="Calibri" w:cs="Calibri"/>
        </w:rPr>
        <w:t>db_owner</w:t>
      </w:r>
      <w:proofErr w:type="spellEnd"/>
      <w:r w:rsidRPr="00D50A92">
        <w:rPr>
          <w:rFonts w:ascii="Calibri" w:hAnsi="Calibri" w:cs="Calibri"/>
        </w:rPr>
        <w:t xml:space="preserve"> (DBO): Synapse Administrators are granted this permission on serverless SQL pools.</w:t>
      </w:r>
    </w:p>
    <w:p w14:paraId="476486DC" w14:textId="77777777" w:rsidR="00802B43" w:rsidRPr="00D50A92" w:rsidRDefault="00802B43" w:rsidP="00802B43">
      <w:pPr>
        <w:rPr>
          <w:rFonts w:ascii="Calibri" w:hAnsi="Calibri" w:cs="Calibri"/>
        </w:rPr>
      </w:pPr>
    </w:p>
    <w:p w14:paraId="048116B5" w14:textId="01E39130" w:rsidR="00802B43" w:rsidRPr="00D50A92" w:rsidRDefault="00802B43" w:rsidP="00802B43">
      <w:pPr>
        <w:rPr>
          <w:rFonts w:ascii="Calibri" w:hAnsi="Calibri" w:cs="Calibri"/>
        </w:rPr>
      </w:pPr>
      <w:r w:rsidRPr="00D50A92">
        <w:rPr>
          <w:rFonts w:ascii="Calibri" w:hAnsi="Calibri" w:cs="Calibri"/>
        </w:rPr>
        <w:t>Simplify access management by aligning roles with organizational personas or job functions.</w:t>
      </w:r>
    </w:p>
    <w:p w14:paraId="1D24397E" w14:textId="6750D054" w:rsidR="008B2381" w:rsidRPr="00D50A92" w:rsidRDefault="00802B43" w:rsidP="00802B43">
      <w:pPr>
        <w:rPr>
          <w:rFonts w:ascii="Calibri" w:hAnsi="Calibri" w:cs="Calibri"/>
        </w:rPr>
      </w:pPr>
      <w:r w:rsidRPr="00D50A92">
        <w:rPr>
          <w:rFonts w:ascii="Calibri" w:hAnsi="Calibri" w:cs="Calibri"/>
        </w:rPr>
        <w:t>Enable secure collaboration by controlling who can publish, execute, and access various resources and artifacts within the Synapse workspace.</w:t>
      </w:r>
    </w:p>
    <w:p w14:paraId="31BF1ACF" w14:textId="77777777" w:rsidR="00802B43" w:rsidRPr="00D50A92" w:rsidRDefault="00802B43">
      <w:pPr>
        <w:rPr>
          <w:rFonts w:ascii="Calibri" w:hAnsi="Calibri" w:cs="Calibri"/>
        </w:rPr>
      </w:pPr>
    </w:p>
    <w:p w14:paraId="358D89A6" w14:textId="77777777" w:rsidR="00802B43" w:rsidRPr="00802B43" w:rsidRDefault="00802B43" w:rsidP="00802B43">
      <w:pPr>
        <w:spacing w:after="160"/>
        <w:rPr>
          <w:rFonts w:ascii="Calibri" w:hAnsi="Calibri" w:cs="Calibri"/>
        </w:rPr>
      </w:pPr>
      <w:r w:rsidRPr="00802B43">
        <w:rPr>
          <w:rFonts w:ascii="Calibri" w:hAnsi="Calibri" w:cs="Calibri"/>
        </w:rPr>
        <w:t>Role-Based Access Control (RBAC)</w:t>
      </w:r>
    </w:p>
    <w:p w14:paraId="11E668AB" w14:textId="77777777" w:rsidR="00802B43" w:rsidRPr="00802B43" w:rsidRDefault="00802B43" w:rsidP="00802B43">
      <w:pPr>
        <w:spacing w:after="160"/>
        <w:rPr>
          <w:rFonts w:ascii="Calibri" w:hAnsi="Calibri" w:cs="Calibri"/>
        </w:rPr>
      </w:pPr>
      <w:r w:rsidRPr="00802B43">
        <w:rPr>
          <w:rFonts w:ascii="Calibri" w:hAnsi="Calibri" w:cs="Calibri"/>
          <w:b/>
          <w:bCs/>
        </w:rPr>
        <w:t>Q: What are the main RBAC roles in Azure Synapse?</w:t>
      </w:r>
    </w:p>
    <w:p w14:paraId="4F4A26E9" w14:textId="77777777" w:rsidR="00802B43" w:rsidRPr="00802B43" w:rsidRDefault="00802B43" w:rsidP="00802B43">
      <w:pPr>
        <w:spacing w:after="160"/>
        <w:rPr>
          <w:rFonts w:ascii="Calibri" w:hAnsi="Calibri" w:cs="Calibri"/>
        </w:rPr>
      </w:pPr>
      <w:r w:rsidRPr="00802B43">
        <w:rPr>
          <w:rFonts w:ascii="Calibri" w:hAnsi="Calibri" w:cs="Calibri"/>
        </w:rPr>
        <w:t>A: The main RBAC roles in Azure Synapse include:</w:t>
      </w:r>
    </w:p>
    <w:p w14:paraId="6AC39AB9" w14:textId="77777777" w:rsidR="00802B43" w:rsidRPr="00802B43" w:rsidRDefault="00802B43" w:rsidP="00802B43">
      <w:pPr>
        <w:numPr>
          <w:ilvl w:val="0"/>
          <w:numId w:val="1"/>
        </w:numPr>
        <w:spacing w:after="160"/>
        <w:rPr>
          <w:rFonts w:ascii="Calibri" w:hAnsi="Calibri" w:cs="Calibri"/>
        </w:rPr>
      </w:pPr>
      <w:r w:rsidRPr="00802B43">
        <w:rPr>
          <w:rFonts w:ascii="Calibri" w:hAnsi="Calibri" w:cs="Calibri"/>
        </w:rPr>
        <w:t>Synapse Administrator: Full access to all resources within the Synapse workspace</w:t>
      </w:r>
      <w:hyperlink r:id="rId5" w:tgtFrame="_blank" w:history="1">
        <w:r w:rsidRPr="00802B43">
          <w:rPr>
            <w:rStyle w:val="Hyperlink"/>
            <w:rFonts w:ascii="Calibri" w:hAnsi="Calibri" w:cs="Calibri"/>
          </w:rPr>
          <w:t>1</w:t>
        </w:r>
      </w:hyperlink>
      <w:hyperlink r:id="rId6" w:tgtFrame="_blank" w:history="1">
        <w:r w:rsidRPr="00802B43">
          <w:rPr>
            <w:rStyle w:val="Hyperlink"/>
            <w:rFonts w:ascii="Calibri" w:hAnsi="Calibri" w:cs="Calibri"/>
          </w:rPr>
          <w:t>2</w:t>
        </w:r>
      </w:hyperlink>
      <w:r w:rsidRPr="00802B43">
        <w:rPr>
          <w:rFonts w:ascii="Calibri" w:hAnsi="Calibri" w:cs="Calibri"/>
        </w:rPr>
        <w:t>.</w:t>
      </w:r>
    </w:p>
    <w:p w14:paraId="6D13A27E" w14:textId="77777777" w:rsidR="00802B43" w:rsidRPr="00802B43" w:rsidRDefault="00802B43" w:rsidP="00802B43">
      <w:pPr>
        <w:numPr>
          <w:ilvl w:val="0"/>
          <w:numId w:val="1"/>
        </w:numPr>
        <w:spacing w:after="160"/>
        <w:rPr>
          <w:rFonts w:ascii="Calibri" w:hAnsi="Calibri" w:cs="Calibri"/>
        </w:rPr>
      </w:pPr>
      <w:r w:rsidRPr="00802B43">
        <w:rPr>
          <w:rFonts w:ascii="Calibri" w:hAnsi="Calibri" w:cs="Calibri"/>
        </w:rPr>
        <w:t>Synapse Contributor: Can create and manage resources but cannot grant access to others</w:t>
      </w:r>
      <w:hyperlink r:id="rId7" w:tgtFrame="_blank" w:history="1">
        <w:r w:rsidRPr="00802B43">
          <w:rPr>
            <w:rStyle w:val="Hyperlink"/>
            <w:rFonts w:ascii="Calibri" w:hAnsi="Calibri" w:cs="Calibri"/>
          </w:rPr>
          <w:t>1</w:t>
        </w:r>
      </w:hyperlink>
      <w:hyperlink r:id="rId8" w:tgtFrame="_blank" w:history="1">
        <w:r w:rsidRPr="00802B43">
          <w:rPr>
            <w:rStyle w:val="Hyperlink"/>
            <w:rFonts w:ascii="Calibri" w:hAnsi="Calibri" w:cs="Calibri"/>
          </w:rPr>
          <w:t>2</w:t>
        </w:r>
      </w:hyperlink>
      <w:r w:rsidRPr="00802B43">
        <w:rPr>
          <w:rFonts w:ascii="Calibri" w:hAnsi="Calibri" w:cs="Calibri"/>
        </w:rPr>
        <w:t>.</w:t>
      </w:r>
    </w:p>
    <w:p w14:paraId="254D9C35" w14:textId="77777777" w:rsidR="00802B43" w:rsidRPr="00802B43" w:rsidRDefault="00802B43" w:rsidP="00802B43">
      <w:pPr>
        <w:numPr>
          <w:ilvl w:val="0"/>
          <w:numId w:val="1"/>
        </w:numPr>
        <w:spacing w:after="160"/>
        <w:rPr>
          <w:rFonts w:ascii="Calibri" w:hAnsi="Calibri" w:cs="Calibri"/>
        </w:rPr>
      </w:pPr>
      <w:r w:rsidRPr="00802B43">
        <w:rPr>
          <w:rFonts w:ascii="Calibri" w:hAnsi="Calibri" w:cs="Calibri"/>
        </w:rPr>
        <w:t>Synapse Reader: Can view resources without making changes</w:t>
      </w:r>
      <w:hyperlink r:id="rId9" w:tgtFrame="_blank" w:history="1">
        <w:r w:rsidRPr="00802B43">
          <w:rPr>
            <w:rStyle w:val="Hyperlink"/>
            <w:rFonts w:ascii="Calibri" w:hAnsi="Calibri" w:cs="Calibri"/>
          </w:rPr>
          <w:t>1</w:t>
        </w:r>
      </w:hyperlink>
      <w:hyperlink r:id="rId10" w:tgtFrame="_blank" w:history="1">
        <w:r w:rsidRPr="00802B43">
          <w:rPr>
            <w:rStyle w:val="Hyperlink"/>
            <w:rFonts w:ascii="Calibri" w:hAnsi="Calibri" w:cs="Calibri"/>
          </w:rPr>
          <w:t>2</w:t>
        </w:r>
      </w:hyperlink>
      <w:r w:rsidRPr="00802B43">
        <w:rPr>
          <w:rFonts w:ascii="Calibri" w:hAnsi="Calibri" w:cs="Calibri"/>
        </w:rPr>
        <w:t>.</w:t>
      </w:r>
    </w:p>
    <w:p w14:paraId="2D6E6E67" w14:textId="77777777" w:rsidR="00802B43" w:rsidRPr="00802B43" w:rsidRDefault="00802B43" w:rsidP="00802B43">
      <w:pPr>
        <w:numPr>
          <w:ilvl w:val="0"/>
          <w:numId w:val="1"/>
        </w:numPr>
        <w:spacing w:after="160"/>
        <w:rPr>
          <w:rFonts w:ascii="Calibri" w:hAnsi="Calibri" w:cs="Calibri"/>
        </w:rPr>
      </w:pPr>
      <w:r w:rsidRPr="00802B43">
        <w:rPr>
          <w:rFonts w:ascii="Calibri" w:hAnsi="Calibri" w:cs="Calibri"/>
        </w:rPr>
        <w:t>Synapse Artifact Publisher: Can publish code artifacts and access published code artifacts</w:t>
      </w:r>
      <w:hyperlink r:id="rId11" w:tgtFrame="_blank" w:history="1">
        <w:r w:rsidRPr="00802B43">
          <w:rPr>
            <w:rStyle w:val="Hyperlink"/>
            <w:rFonts w:ascii="Calibri" w:hAnsi="Calibri" w:cs="Calibri"/>
          </w:rPr>
          <w:t>1</w:t>
        </w:r>
      </w:hyperlink>
      <w:hyperlink r:id="rId12" w:tgtFrame="_blank" w:history="1">
        <w:r w:rsidRPr="00802B43">
          <w:rPr>
            <w:rStyle w:val="Hyperlink"/>
            <w:rFonts w:ascii="Calibri" w:hAnsi="Calibri" w:cs="Calibri"/>
          </w:rPr>
          <w:t>3</w:t>
        </w:r>
      </w:hyperlink>
      <w:r w:rsidRPr="00802B43">
        <w:rPr>
          <w:rFonts w:ascii="Calibri" w:hAnsi="Calibri" w:cs="Calibri"/>
        </w:rPr>
        <w:t>.</w:t>
      </w:r>
    </w:p>
    <w:p w14:paraId="008E3466" w14:textId="77777777" w:rsidR="00802B43" w:rsidRPr="00802B43" w:rsidRDefault="00802B43" w:rsidP="00802B43">
      <w:pPr>
        <w:numPr>
          <w:ilvl w:val="0"/>
          <w:numId w:val="1"/>
        </w:numPr>
        <w:spacing w:after="160"/>
        <w:rPr>
          <w:rFonts w:ascii="Calibri" w:hAnsi="Calibri" w:cs="Calibri"/>
        </w:rPr>
      </w:pPr>
      <w:r w:rsidRPr="00802B43">
        <w:rPr>
          <w:rFonts w:ascii="Calibri" w:hAnsi="Calibri" w:cs="Calibri"/>
        </w:rPr>
        <w:lastRenderedPageBreak/>
        <w:t>Synapse Compute Operator: Can execute code on Apache Spark pools and Integration runtimes</w:t>
      </w:r>
      <w:hyperlink r:id="rId13" w:tgtFrame="_blank" w:history="1">
        <w:r w:rsidRPr="00802B43">
          <w:rPr>
            <w:rStyle w:val="Hyperlink"/>
            <w:rFonts w:ascii="Calibri" w:hAnsi="Calibri" w:cs="Calibri"/>
          </w:rPr>
          <w:t>1</w:t>
        </w:r>
      </w:hyperlink>
      <w:hyperlink r:id="rId14" w:tgtFrame="_blank" w:history="1">
        <w:r w:rsidRPr="00802B43">
          <w:rPr>
            <w:rStyle w:val="Hyperlink"/>
            <w:rFonts w:ascii="Calibri" w:hAnsi="Calibri" w:cs="Calibri"/>
          </w:rPr>
          <w:t>3</w:t>
        </w:r>
      </w:hyperlink>
      <w:r w:rsidRPr="00802B43">
        <w:rPr>
          <w:rFonts w:ascii="Calibri" w:hAnsi="Calibri" w:cs="Calibri"/>
        </w:rPr>
        <w:t>.</w:t>
      </w:r>
    </w:p>
    <w:p w14:paraId="6A7CCB66" w14:textId="77777777" w:rsidR="00802B43" w:rsidRPr="00802B43" w:rsidRDefault="00802B43" w:rsidP="00802B43">
      <w:pPr>
        <w:numPr>
          <w:ilvl w:val="0"/>
          <w:numId w:val="1"/>
        </w:numPr>
        <w:spacing w:after="160"/>
        <w:rPr>
          <w:rFonts w:ascii="Calibri" w:hAnsi="Calibri" w:cs="Calibri"/>
        </w:rPr>
      </w:pPr>
      <w:r w:rsidRPr="00802B43">
        <w:rPr>
          <w:rFonts w:ascii="Calibri" w:hAnsi="Calibri" w:cs="Calibri"/>
        </w:rPr>
        <w:t>Synapse Credential User: Can access linked services protected by credentials</w:t>
      </w:r>
      <w:hyperlink r:id="rId15" w:tgtFrame="_blank" w:history="1">
        <w:r w:rsidRPr="00802B43">
          <w:rPr>
            <w:rStyle w:val="Hyperlink"/>
            <w:rFonts w:ascii="Calibri" w:hAnsi="Calibri" w:cs="Calibri"/>
          </w:rPr>
          <w:t>1</w:t>
        </w:r>
      </w:hyperlink>
      <w:hyperlink r:id="rId16" w:tgtFrame="_blank" w:history="1">
        <w:r w:rsidRPr="00802B43">
          <w:rPr>
            <w:rStyle w:val="Hyperlink"/>
            <w:rFonts w:ascii="Calibri" w:hAnsi="Calibri" w:cs="Calibri"/>
          </w:rPr>
          <w:t>3</w:t>
        </w:r>
      </w:hyperlink>
      <w:r w:rsidRPr="00802B43">
        <w:rPr>
          <w:rFonts w:ascii="Calibri" w:hAnsi="Calibri" w:cs="Calibri"/>
        </w:rPr>
        <w:t>.</w:t>
      </w:r>
    </w:p>
    <w:p w14:paraId="030D2334" w14:textId="77777777" w:rsidR="00802B43" w:rsidRPr="00802B43" w:rsidRDefault="00802B43" w:rsidP="00802B43">
      <w:pPr>
        <w:spacing w:after="160"/>
        <w:rPr>
          <w:rFonts w:ascii="Calibri" w:hAnsi="Calibri" w:cs="Calibri"/>
        </w:rPr>
      </w:pPr>
      <w:r w:rsidRPr="00802B43">
        <w:rPr>
          <w:rFonts w:ascii="Calibri" w:hAnsi="Calibri" w:cs="Calibri"/>
          <w:b/>
          <w:bCs/>
        </w:rPr>
        <w:t>Q: Where can you view a list of historical queries run in the Azure Synapse Analytics workspace?</w:t>
      </w:r>
    </w:p>
    <w:p w14:paraId="2A0C2662" w14:textId="77777777" w:rsidR="00802B43" w:rsidRPr="00802B43" w:rsidRDefault="00802B43" w:rsidP="00802B43">
      <w:pPr>
        <w:spacing w:after="160"/>
        <w:rPr>
          <w:rFonts w:ascii="Calibri" w:hAnsi="Calibri" w:cs="Calibri"/>
        </w:rPr>
      </w:pPr>
      <w:r w:rsidRPr="00802B43">
        <w:rPr>
          <w:rFonts w:ascii="Calibri" w:hAnsi="Calibri" w:cs="Calibri"/>
        </w:rPr>
        <w:t>A: You can view a list of historical queries run in the SQL pool within the Azure Synapse Analytics workspace. This information is typically available in the monitoring or query history section of the Synapse Studio interface</w:t>
      </w:r>
      <w:hyperlink r:id="rId17" w:tgtFrame="_blank" w:history="1">
        <w:r w:rsidRPr="00802B43">
          <w:rPr>
            <w:rStyle w:val="Hyperlink"/>
            <w:rFonts w:ascii="Calibri" w:hAnsi="Calibri" w:cs="Calibri"/>
          </w:rPr>
          <w:t>4</w:t>
        </w:r>
      </w:hyperlink>
      <w:r w:rsidRPr="00802B43">
        <w:rPr>
          <w:rFonts w:ascii="Calibri" w:hAnsi="Calibri" w:cs="Calibri"/>
        </w:rPr>
        <w:t>.</w:t>
      </w:r>
    </w:p>
    <w:p w14:paraId="2F2942B0" w14:textId="77777777" w:rsidR="00802B43" w:rsidRPr="00802B43" w:rsidRDefault="00802B43" w:rsidP="00802B43">
      <w:pPr>
        <w:spacing w:after="160"/>
        <w:rPr>
          <w:rFonts w:ascii="Calibri" w:hAnsi="Calibri" w:cs="Calibri"/>
        </w:rPr>
      </w:pPr>
      <w:r w:rsidRPr="00802B43">
        <w:rPr>
          <w:rFonts w:ascii="Calibri" w:hAnsi="Calibri" w:cs="Calibri"/>
          <w:b/>
          <w:bCs/>
        </w:rPr>
        <w:t>Q: How can you monitor SQL requests executed in the SQL pool?</w:t>
      </w:r>
    </w:p>
    <w:p w14:paraId="5CF0368C" w14:textId="77777777" w:rsidR="00802B43" w:rsidRPr="00802B43" w:rsidRDefault="00802B43" w:rsidP="00802B43">
      <w:pPr>
        <w:spacing w:after="160"/>
        <w:rPr>
          <w:rFonts w:ascii="Calibri" w:hAnsi="Calibri" w:cs="Calibri"/>
        </w:rPr>
      </w:pPr>
      <w:r w:rsidRPr="00802B43">
        <w:rPr>
          <w:rFonts w:ascii="Calibri" w:hAnsi="Calibri" w:cs="Calibri"/>
        </w:rPr>
        <w:t>A: Azure Synapse Analytics provides built-in monitoring capabilities. You can use the monitoring features in Synapse Studio or Azure Monitor to track SQL requests, performance metrics, and resource utilization of your SQL pools</w:t>
      </w:r>
      <w:hyperlink r:id="rId18" w:tgtFrame="_blank" w:history="1">
        <w:r w:rsidRPr="00802B43">
          <w:rPr>
            <w:rStyle w:val="Hyperlink"/>
            <w:rFonts w:ascii="Calibri" w:hAnsi="Calibri" w:cs="Calibri"/>
          </w:rPr>
          <w:t>4</w:t>
        </w:r>
      </w:hyperlink>
      <w:r w:rsidRPr="00802B43">
        <w:rPr>
          <w:rFonts w:ascii="Calibri" w:hAnsi="Calibri" w:cs="Calibri"/>
        </w:rPr>
        <w:t>.</w:t>
      </w:r>
    </w:p>
    <w:p w14:paraId="0669862F" w14:textId="12459FB4" w:rsidR="00802B43" w:rsidRPr="00D50A92" w:rsidRDefault="00802B43" w:rsidP="00802B43">
      <w:pPr>
        <w:rPr>
          <w:rFonts w:ascii="Calibri" w:hAnsi="Calibri" w:cs="Calibri"/>
        </w:rPr>
      </w:pPr>
      <w:r w:rsidRPr="00802B43">
        <w:rPr>
          <w:rFonts w:ascii="Calibri" w:hAnsi="Calibri" w:cs="Calibri"/>
        </w:rPr>
        <w:t>Remember to regularly review and update role assignments, follow the principle of least privilege, and maintain clear documentation of access controls to ensure proper security and compliance in your Azure Synapse environment.</w:t>
      </w:r>
      <w:r w:rsidRPr="00D50A92">
        <w:rPr>
          <w:rFonts w:ascii="Calibri" w:hAnsi="Calibri" w:cs="Calibri"/>
        </w:rPr>
        <w:br/>
      </w:r>
    </w:p>
    <w:p w14:paraId="3D60127C" w14:textId="25A64D2F" w:rsidR="00802B43" w:rsidRPr="00D50A92" w:rsidRDefault="00802B43" w:rsidP="00802B43">
      <w:pPr>
        <w:rPr>
          <w:rFonts w:ascii="Calibri" w:hAnsi="Calibri" w:cs="Calibri"/>
          <w:b/>
          <w:bCs/>
          <w:sz w:val="28"/>
          <w:szCs w:val="28"/>
        </w:rPr>
      </w:pPr>
      <w:r w:rsidRPr="00D50A92">
        <w:rPr>
          <w:rFonts w:ascii="Calibri" w:hAnsi="Calibri" w:cs="Calibri"/>
          <w:b/>
          <w:bCs/>
          <w:sz w:val="28"/>
          <w:szCs w:val="28"/>
        </w:rPr>
        <w:t>What are the differences between serverless SQL pools and dedicated SQL pools in Azure Synapse</w:t>
      </w:r>
      <w:r w:rsidRPr="00D50A92">
        <w:rPr>
          <w:rFonts w:ascii="Calibri" w:hAnsi="Calibri" w:cs="Calibri"/>
          <w:b/>
          <w:bCs/>
          <w:sz w:val="28"/>
          <w:szCs w:val="28"/>
        </w:rPr>
        <w:t>?</w:t>
      </w:r>
      <w:r w:rsidRPr="00D50A92">
        <w:rPr>
          <w:rFonts w:ascii="Calibri" w:hAnsi="Calibri" w:cs="Calibri"/>
          <w:b/>
          <w:bCs/>
          <w:sz w:val="28"/>
          <w:szCs w:val="28"/>
        </w:rPr>
        <w:br/>
      </w:r>
    </w:p>
    <w:p w14:paraId="5ADE0543" w14:textId="77777777" w:rsidR="00802B43" w:rsidRPr="00802B43" w:rsidRDefault="00802B43" w:rsidP="00802B43">
      <w:pPr>
        <w:spacing w:after="160"/>
        <w:rPr>
          <w:rFonts w:ascii="Calibri" w:hAnsi="Calibri" w:cs="Calibri"/>
          <w:b/>
          <w:bCs/>
        </w:rPr>
      </w:pPr>
      <w:r w:rsidRPr="00802B43">
        <w:rPr>
          <w:rFonts w:ascii="Calibri" w:hAnsi="Calibri" w:cs="Calibri"/>
          <w:b/>
          <w:bCs/>
        </w:rPr>
        <w:t>Architecture and Data Storage</w:t>
      </w:r>
    </w:p>
    <w:p w14:paraId="127CCFC8" w14:textId="77777777" w:rsidR="00802B43" w:rsidRPr="00802B43" w:rsidRDefault="00802B43" w:rsidP="00802B43">
      <w:pPr>
        <w:numPr>
          <w:ilvl w:val="0"/>
          <w:numId w:val="4"/>
        </w:numPr>
        <w:spacing w:after="160"/>
        <w:rPr>
          <w:rFonts w:ascii="Calibri" w:hAnsi="Calibri" w:cs="Calibri"/>
        </w:rPr>
      </w:pPr>
      <w:r w:rsidRPr="00802B43">
        <w:rPr>
          <w:rFonts w:ascii="Calibri" w:hAnsi="Calibri" w:cs="Calibri"/>
        </w:rPr>
        <w:t>Serverless SQL Pool: Acts as a query service that allows users to query data stored in external sources like Azure Data Lake or Blob Storage. It doesn't store data itself</w:t>
      </w:r>
      <w:hyperlink r:id="rId19" w:tgtFrame="_blank" w:history="1">
        <w:r w:rsidRPr="00802B43">
          <w:rPr>
            <w:rStyle w:val="Hyperlink"/>
            <w:rFonts w:ascii="Calibri" w:hAnsi="Calibri" w:cs="Calibri"/>
          </w:rPr>
          <w:t>1</w:t>
        </w:r>
      </w:hyperlink>
      <w:hyperlink r:id="rId20" w:tgtFrame="_blank" w:history="1">
        <w:r w:rsidRPr="00802B43">
          <w:rPr>
            <w:rStyle w:val="Hyperlink"/>
            <w:rFonts w:ascii="Calibri" w:hAnsi="Calibri" w:cs="Calibri"/>
          </w:rPr>
          <w:t>3</w:t>
        </w:r>
      </w:hyperlink>
      <w:r w:rsidRPr="00802B43">
        <w:rPr>
          <w:rFonts w:ascii="Calibri" w:hAnsi="Calibri" w:cs="Calibri"/>
        </w:rPr>
        <w:t>.</w:t>
      </w:r>
    </w:p>
    <w:p w14:paraId="593BE979" w14:textId="77777777" w:rsidR="00802B43" w:rsidRPr="00802B43" w:rsidRDefault="00802B43" w:rsidP="00802B43">
      <w:pPr>
        <w:numPr>
          <w:ilvl w:val="0"/>
          <w:numId w:val="4"/>
        </w:numPr>
        <w:spacing w:after="160"/>
        <w:rPr>
          <w:rFonts w:ascii="Calibri" w:hAnsi="Calibri" w:cs="Calibri"/>
        </w:rPr>
      </w:pPr>
      <w:r w:rsidRPr="00802B43">
        <w:rPr>
          <w:rFonts w:ascii="Calibri" w:hAnsi="Calibri" w:cs="Calibri"/>
        </w:rPr>
        <w:t>Dedicated SQL Pool: Stores data in relational tables with columnar storage. It uses a Massively Parallel Processing (MPP) architecture, distributing workloads across multiple nodes</w:t>
      </w:r>
      <w:hyperlink r:id="rId21" w:tgtFrame="_blank" w:history="1">
        <w:r w:rsidRPr="00802B43">
          <w:rPr>
            <w:rStyle w:val="Hyperlink"/>
            <w:rFonts w:ascii="Calibri" w:hAnsi="Calibri" w:cs="Calibri"/>
          </w:rPr>
          <w:t>1</w:t>
        </w:r>
      </w:hyperlink>
      <w:hyperlink r:id="rId22" w:tgtFrame="_blank" w:history="1">
        <w:r w:rsidRPr="00802B43">
          <w:rPr>
            <w:rStyle w:val="Hyperlink"/>
            <w:rFonts w:ascii="Calibri" w:hAnsi="Calibri" w:cs="Calibri"/>
          </w:rPr>
          <w:t>4</w:t>
        </w:r>
      </w:hyperlink>
      <w:r w:rsidRPr="00802B43">
        <w:rPr>
          <w:rFonts w:ascii="Calibri" w:hAnsi="Calibri" w:cs="Calibri"/>
        </w:rPr>
        <w:t>.</w:t>
      </w:r>
    </w:p>
    <w:p w14:paraId="6A789B2D" w14:textId="77777777" w:rsidR="00802B43" w:rsidRPr="00802B43" w:rsidRDefault="00802B43" w:rsidP="00802B43">
      <w:pPr>
        <w:spacing w:after="160"/>
        <w:rPr>
          <w:rFonts w:ascii="Calibri" w:hAnsi="Calibri" w:cs="Calibri"/>
          <w:b/>
          <w:bCs/>
        </w:rPr>
      </w:pPr>
      <w:r w:rsidRPr="00802B43">
        <w:rPr>
          <w:rFonts w:ascii="Calibri" w:hAnsi="Calibri" w:cs="Calibri"/>
          <w:b/>
          <w:bCs/>
        </w:rPr>
        <w:t>Scaling and Resource Management</w:t>
      </w:r>
    </w:p>
    <w:p w14:paraId="2FE5ED7B" w14:textId="77777777" w:rsidR="00802B43" w:rsidRPr="00802B43" w:rsidRDefault="00802B43" w:rsidP="00802B43">
      <w:pPr>
        <w:numPr>
          <w:ilvl w:val="0"/>
          <w:numId w:val="5"/>
        </w:numPr>
        <w:spacing w:after="160"/>
        <w:rPr>
          <w:rFonts w:ascii="Calibri" w:hAnsi="Calibri" w:cs="Calibri"/>
        </w:rPr>
      </w:pPr>
      <w:r w:rsidRPr="00802B43">
        <w:rPr>
          <w:rFonts w:ascii="Calibri" w:hAnsi="Calibri" w:cs="Calibri"/>
        </w:rPr>
        <w:t>Serverless SQL Pool: Automatically scales resources. There's no need to set up infrastructure or maintain clusters</w:t>
      </w:r>
      <w:hyperlink r:id="rId23" w:tgtFrame="_blank" w:history="1">
        <w:r w:rsidRPr="00802B43">
          <w:rPr>
            <w:rStyle w:val="Hyperlink"/>
            <w:rFonts w:ascii="Calibri" w:hAnsi="Calibri" w:cs="Calibri"/>
          </w:rPr>
          <w:t>1</w:t>
        </w:r>
      </w:hyperlink>
      <w:hyperlink r:id="rId24" w:tgtFrame="_blank" w:history="1">
        <w:r w:rsidRPr="00802B43">
          <w:rPr>
            <w:rStyle w:val="Hyperlink"/>
            <w:rFonts w:ascii="Calibri" w:hAnsi="Calibri" w:cs="Calibri"/>
          </w:rPr>
          <w:t>3</w:t>
        </w:r>
      </w:hyperlink>
      <w:r w:rsidRPr="00802B43">
        <w:rPr>
          <w:rFonts w:ascii="Calibri" w:hAnsi="Calibri" w:cs="Calibri"/>
        </w:rPr>
        <w:t>.</w:t>
      </w:r>
    </w:p>
    <w:p w14:paraId="22D46340" w14:textId="77777777" w:rsidR="00802B43" w:rsidRDefault="00802B43" w:rsidP="00802B43">
      <w:pPr>
        <w:numPr>
          <w:ilvl w:val="0"/>
          <w:numId w:val="5"/>
        </w:numPr>
        <w:spacing w:after="160"/>
        <w:rPr>
          <w:rFonts w:ascii="Calibri" w:hAnsi="Calibri" w:cs="Calibri"/>
        </w:rPr>
      </w:pPr>
      <w:r w:rsidRPr="00802B43">
        <w:rPr>
          <w:rFonts w:ascii="Calibri" w:hAnsi="Calibri" w:cs="Calibri"/>
        </w:rPr>
        <w:t>Dedicated SQL Pool: Requires manual scaling. Users can pause, resume, and scale up/down the pool as needed</w:t>
      </w:r>
      <w:hyperlink r:id="rId25" w:tgtFrame="_blank" w:history="1">
        <w:r w:rsidRPr="00802B43">
          <w:rPr>
            <w:rStyle w:val="Hyperlink"/>
            <w:rFonts w:ascii="Calibri" w:hAnsi="Calibri" w:cs="Calibri"/>
          </w:rPr>
          <w:t>1</w:t>
        </w:r>
      </w:hyperlink>
      <w:hyperlink r:id="rId26" w:tgtFrame="_blank" w:history="1">
        <w:r w:rsidRPr="00802B43">
          <w:rPr>
            <w:rStyle w:val="Hyperlink"/>
            <w:rFonts w:ascii="Calibri" w:hAnsi="Calibri" w:cs="Calibri"/>
          </w:rPr>
          <w:t>6</w:t>
        </w:r>
      </w:hyperlink>
      <w:r w:rsidRPr="00802B43">
        <w:rPr>
          <w:rFonts w:ascii="Calibri" w:hAnsi="Calibri" w:cs="Calibri"/>
        </w:rPr>
        <w:t>.</w:t>
      </w:r>
    </w:p>
    <w:p w14:paraId="0B02EF50" w14:textId="77777777" w:rsidR="00CC0561" w:rsidRDefault="00CC0561" w:rsidP="00CC0561">
      <w:pPr>
        <w:spacing w:after="160"/>
        <w:rPr>
          <w:rFonts w:ascii="Calibri" w:hAnsi="Calibri" w:cs="Calibri"/>
        </w:rPr>
      </w:pPr>
    </w:p>
    <w:p w14:paraId="3F392873" w14:textId="77777777" w:rsidR="00CC0561" w:rsidRPr="00802B43" w:rsidRDefault="00CC0561" w:rsidP="00CC0561">
      <w:pPr>
        <w:spacing w:after="160"/>
        <w:rPr>
          <w:rFonts w:ascii="Calibri" w:hAnsi="Calibri" w:cs="Calibri"/>
        </w:rPr>
      </w:pPr>
    </w:p>
    <w:p w14:paraId="48F04060" w14:textId="77777777" w:rsidR="00802B43" w:rsidRPr="00802B43" w:rsidRDefault="00802B43" w:rsidP="00802B43">
      <w:pPr>
        <w:spacing w:after="160"/>
        <w:rPr>
          <w:rFonts w:ascii="Calibri" w:hAnsi="Calibri" w:cs="Calibri"/>
          <w:b/>
          <w:bCs/>
        </w:rPr>
      </w:pPr>
      <w:r w:rsidRPr="00802B43">
        <w:rPr>
          <w:rFonts w:ascii="Calibri" w:hAnsi="Calibri" w:cs="Calibri"/>
          <w:b/>
          <w:bCs/>
        </w:rPr>
        <w:t>Cost Model</w:t>
      </w:r>
    </w:p>
    <w:p w14:paraId="43E29092" w14:textId="77777777" w:rsidR="00802B43" w:rsidRPr="00802B43" w:rsidRDefault="00802B43" w:rsidP="00802B43">
      <w:pPr>
        <w:numPr>
          <w:ilvl w:val="0"/>
          <w:numId w:val="6"/>
        </w:numPr>
        <w:spacing w:after="160"/>
        <w:rPr>
          <w:rFonts w:ascii="Calibri" w:hAnsi="Calibri" w:cs="Calibri"/>
        </w:rPr>
      </w:pPr>
      <w:r w:rsidRPr="00802B43">
        <w:rPr>
          <w:rFonts w:ascii="Calibri" w:hAnsi="Calibri" w:cs="Calibri"/>
        </w:rPr>
        <w:t>Serverless SQL Pool: Uses a pay-per-query model. Users are charged based on the amount of data processed by each query (about 5 USD per TB processed)</w:t>
      </w:r>
      <w:hyperlink r:id="rId27" w:tgtFrame="_blank" w:history="1">
        <w:r w:rsidRPr="00802B43">
          <w:rPr>
            <w:rStyle w:val="Hyperlink"/>
            <w:rFonts w:ascii="Calibri" w:hAnsi="Calibri" w:cs="Calibri"/>
          </w:rPr>
          <w:t>1</w:t>
        </w:r>
      </w:hyperlink>
      <w:hyperlink r:id="rId28" w:tgtFrame="_blank" w:history="1">
        <w:r w:rsidRPr="00802B43">
          <w:rPr>
            <w:rStyle w:val="Hyperlink"/>
            <w:rFonts w:ascii="Calibri" w:hAnsi="Calibri" w:cs="Calibri"/>
          </w:rPr>
          <w:t>3</w:t>
        </w:r>
      </w:hyperlink>
      <w:r w:rsidRPr="00802B43">
        <w:rPr>
          <w:rFonts w:ascii="Calibri" w:hAnsi="Calibri" w:cs="Calibri"/>
        </w:rPr>
        <w:t>.</w:t>
      </w:r>
    </w:p>
    <w:p w14:paraId="65D107E1" w14:textId="77777777" w:rsidR="00802B43" w:rsidRPr="00802B43" w:rsidRDefault="00802B43" w:rsidP="00802B43">
      <w:pPr>
        <w:numPr>
          <w:ilvl w:val="0"/>
          <w:numId w:val="6"/>
        </w:numPr>
        <w:spacing w:after="160"/>
        <w:rPr>
          <w:rFonts w:ascii="Calibri" w:hAnsi="Calibri" w:cs="Calibri"/>
        </w:rPr>
      </w:pPr>
      <w:r w:rsidRPr="00802B43">
        <w:rPr>
          <w:rFonts w:ascii="Calibri" w:hAnsi="Calibri" w:cs="Calibri"/>
        </w:rPr>
        <w:t>Dedicated SQL Pool: Users pay for reserved resources at a pre-decided scale, measured in Data Warehousing Units (DWU)</w:t>
      </w:r>
      <w:hyperlink r:id="rId29" w:tgtFrame="_blank" w:history="1">
        <w:r w:rsidRPr="00802B43">
          <w:rPr>
            <w:rStyle w:val="Hyperlink"/>
            <w:rFonts w:ascii="Calibri" w:hAnsi="Calibri" w:cs="Calibri"/>
          </w:rPr>
          <w:t>1</w:t>
        </w:r>
      </w:hyperlink>
      <w:hyperlink r:id="rId30" w:tgtFrame="_blank" w:history="1">
        <w:r w:rsidRPr="00802B43">
          <w:rPr>
            <w:rStyle w:val="Hyperlink"/>
            <w:rFonts w:ascii="Calibri" w:hAnsi="Calibri" w:cs="Calibri"/>
          </w:rPr>
          <w:t>6</w:t>
        </w:r>
      </w:hyperlink>
      <w:r w:rsidRPr="00802B43">
        <w:rPr>
          <w:rFonts w:ascii="Calibri" w:hAnsi="Calibri" w:cs="Calibri"/>
        </w:rPr>
        <w:t>.</w:t>
      </w:r>
    </w:p>
    <w:p w14:paraId="1F283096" w14:textId="77777777" w:rsidR="00802B43" w:rsidRPr="00802B43" w:rsidRDefault="00802B43" w:rsidP="00802B43">
      <w:pPr>
        <w:spacing w:after="160"/>
        <w:rPr>
          <w:rFonts w:ascii="Calibri" w:hAnsi="Calibri" w:cs="Calibri"/>
          <w:b/>
          <w:bCs/>
        </w:rPr>
      </w:pPr>
      <w:r w:rsidRPr="00802B43">
        <w:rPr>
          <w:rFonts w:ascii="Calibri" w:hAnsi="Calibri" w:cs="Calibri"/>
          <w:b/>
          <w:bCs/>
        </w:rPr>
        <w:t>Use Cases</w:t>
      </w:r>
    </w:p>
    <w:p w14:paraId="63DCA8E8" w14:textId="77777777" w:rsidR="00802B43" w:rsidRPr="00802B43" w:rsidRDefault="00802B43" w:rsidP="00802B43">
      <w:pPr>
        <w:numPr>
          <w:ilvl w:val="0"/>
          <w:numId w:val="7"/>
        </w:numPr>
        <w:spacing w:after="160"/>
        <w:rPr>
          <w:rFonts w:ascii="Calibri" w:hAnsi="Calibri" w:cs="Calibri"/>
        </w:rPr>
      </w:pPr>
      <w:r w:rsidRPr="00802B43">
        <w:rPr>
          <w:rFonts w:ascii="Calibri" w:hAnsi="Calibri" w:cs="Calibri"/>
        </w:rPr>
        <w:t>Serverless SQL Pool: Ideal for ad-hoc queries, data exploration, and scenarios with unpredictable workloads</w:t>
      </w:r>
      <w:hyperlink r:id="rId31" w:tgtFrame="_blank" w:history="1">
        <w:r w:rsidRPr="00802B43">
          <w:rPr>
            <w:rStyle w:val="Hyperlink"/>
            <w:rFonts w:ascii="Calibri" w:hAnsi="Calibri" w:cs="Calibri"/>
          </w:rPr>
          <w:t>3</w:t>
        </w:r>
      </w:hyperlink>
      <w:hyperlink r:id="rId32" w:tgtFrame="_blank" w:history="1">
        <w:r w:rsidRPr="00802B43">
          <w:rPr>
            <w:rStyle w:val="Hyperlink"/>
            <w:rFonts w:ascii="Calibri" w:hAnsi="Calibri" w:cs="Calibri"/>
          </w:rPr>
          <w:t>6</w:t>
        </w:r>
      </w:hyperlink>
      <w:r w:rsidRPr="00802B43">
        <w:rPr>
          <w:rFonts w:ascii="Calibri" w:hAnsi="Calibri" w:cs="Calibri"/>
        </w:rPr>
        <w:t>.</w:t>
      </w:r>
    </w:p>
    <w:p w14:paraId="2348B1E3" w14:textId="77777777" w:rsidR="00802B43" w:rsidRPr="00802B43" w:rsidRDefault="00802B43" w:rsidP="00802B43">
      <w:pPr>
        <w:numPr>
          <w:ilvl w:val="0"/>
          <w:numId w:val="7"/>
        </w:numPr>
        <w:spacing w:after="160"/>
        <w:rPr>
          <w:rFonts w:ascii="Calibri" w:hAnsi="Calibri" w:cs="Calibri"/>
        </w:rPr>
      </w:pPr>
      <w:r w:rsidRPr="00802B43">
        <w:rPr>
          <w:rFonts w:ascii="Calibri" w:hAnsi="Calibri" w:cs="Calibri"/>
        </w:rPr>
        <w:t xml:space="preserve">Dedicated SQL Pool: Better for persistent data storage, complex queries, and scenarios with many concurrent users or </w:t>
      </w:r>
      <w:proofErr w:type="spellStart"/>
      <w:r w:rsidRPr="00802B43">
        <w:rPr>
          <w:rFonts w:ascii="Calibri" w:hAnsi="Calibri" w:cs="Calibri"/>
        </w:rPr>
        <w:t>DirectQuery</w:t>
      </w:r>
      <w:proofErr w:type="spellEnd"/>
      <w:r w:rsidRPr="00802B43">
        <w:rPr>
          <w:rFonts w:ascii="Calibri" w:hAnsi="Calibri" w:cs="Calibri"/>
        </w:rPr>
        <w:t xml:space="preserve"> requirements in Power BI</w:t>
      </w:r>
      <w:hyperlink r:id="rId33" w:tgtFrame="_blank" w:history="1">
        <w:r w:rsidRPr="00802B43">
          <w:rPr>
            <w:rStyle w:val="Hyperlink"/>
            <w:rFonts w:ascii="Calibri" w:hAnsi="Calibri" w:cs="Calibri"/>
          </w:rPr>
          <w:t>4</w:t>
        </w:r>
      </w:hyperlink>
      <w:hyperlink r:id="rId34" w:tgtFrame="_blank" w:history="1">
        <w:r w:rsidRPr="00802B43">
          <w:rPr>
            <w:rStyle w:val="Hyperlink"/>
            <w:rFonts w:ascii="Calibri" w:hAnsi="Calibri" w:cs="Calibri"/>
          </w:rPr>
          <w:t>6</w:t>
        </w:r>
      </w:hyperlink>
      <w:r w:rsidRPr="00802B43">
        <w:rPr>
          <w:rFonts w:ascii="Calibri" w:hAnsi="Calibri" w:cs="Calibri"/>
        </w:rPr>
        <w:t>.</w:t>
      </w:r>
    </w:p>
    <w:p w14:paraId="36DD10A1" w14:textId="77777777" w:rsidR="00802B43" w:rsidRPr="00802B43" w:rsidRDefault="00802B43" w:rsidP="00802B43">
      <w:pPr>
        <w:spacing w:after="160"/>
        <w:rPr>
          <w:rFonts w:ascii="Calibri" w:hAnsi="Calibri" w:cs="Calibri"/>
          <w:b/>
          <w:bCs/>
        </w:rPr>
      </w:pPr>
      <w:r w:rsidRPr="00802B43">
        <w:rPr>
          <w:rFonts w:ascii="Calibri" w:hAnsi="Calibri" w:cs="Calibri"/>
          <w:b/>
          <w:bCs/>
        </w:rPr>
        <w:t>Performance and Concurrency</w:t>
      </w:r>
    </w:p>
    <w:p w14:paraId="59D3CF0C" w14:textId="77777777" w:rsidR="00802B43" w:rsidRPr="00802B43" w:rsidRDefault="00802B43" w:rsidP="00802B43">
      <w:pPr>
        <w:numPr>
          <w:ilvl w:val="0"/>
          <w:numId w:val="8"/>
        </w:numPr>
        <w:spacing w:after="160"/>
        <w:rPr>
          <w:rFonts w:ascii="Calibri" w:hAnsi="Calibri" w:cs="Calibri"/>
        </w:rPr>
      </w:pPr>
      <w:r w:rsidRPr="00802B43">
        <w:rPr>
          <w:rFonts w:ascii="Calibri" w:hAnsi="Calibri" w:cs="Calibri"/>
        </w:rPr>
        <w:t>Serverless SQL Pool: May have limitations with complex queries and high concurrency scenarios</w:t>
      </w:r>
      <w:hyperlink r:id="rId35" w:tgtFrame="_blank" w:history="1">
        <w:r w:rsidRPr="00802B43">
          <w:rPr>
            <w:rStyle w:val="Hyperlink"/>
            <w:rFonts w:ascii="Calibri" w:hAnsi="Calibri" w:cs="Calibri"/>
          </w:rPr>
          <w:t>4</w:t>
        </w:r>
      </w:hyperlink>
      <w:r w:rsidRPr="00802B43">
        <w:rPr>
          <w:rFonts w:ascii="Calibri" w:hAnsi="Calibri" w:cs="Calibri"/>
        </w:rPr>
        <w:t>.</w:t>
      </w:r>
    </w:p>
    <w:p w14:paraId="2DBAE20B" w14:textId="77777777" w:rsidR="00802B43" w:rsidRPr="00802B43" w:rsidRDefault="00802B43" w:rsidP="00802B43">
      <w:pPr>
        <w:numPr>
          <w:ilvl w:val="0"/>
          <w:numId w:val="8"/>
        </w:numPr>
        <w:spacing w:after="160"/>
        <w:rPr>
          <w:rFonts w:ascii="Calibri" w:hAnsi="Calibri" w:cs="Calibri"/>
        </w:rPr>
      </w:pPr>
      <w:r w:rsidRPr="00802B43">
        <w:rPr>
          <w:rFonts w:ascii="Calibri" w:hAnsi="Calibri" w:cs="Calibri"/>
        </w:rPr>
        <w:t>Dedicated SQL Pool: Offers better performance for complex queries and supports higher concurrency</w:t>
      </w:r>
      <w:hyperlink r:id="rId36" w:tgtFrame="_blank" w:history="1">
        <w:r w:rsidRPr="00802B43">
          <w:rPr>
            <w:rStyle w:val="Hyperlink"/>
            <w:rFonts w:ascii="Calibri" w:hAnsi="Calibri" w:cs="Calibri"/>
          </w:rPr>
          <w:t>4</w:t>
        </w:r>
      </w:hyperlink>
      <w:hyperlink r:id="rId37" w:tgtFrame="_blank" w:history="1">
        <w:r w:rsidRPr="00802B43">
          <w:rPr>
            <w:rStyle w:val="Hyperlink"/>
            <w:rFonts w:ascii="Calibri" w:hAnsi="Calibri" w:cs="Calibri"/>
          </w:rPr>
          <w:t>6</w:t>
        </w:r>
      </w:hyperlink>
      <w:r w:rsidRPr="00802B43">
        <w:rPr>
          <w:rFonts w:ascii="Calibri" w:hAnsi="Calibri" w:cs="Calibri"/>
        </w:rPr>
        <w:t>.</w:t>
      </w:r>
    </w:p>
    <w:p w14:paraId="757E7BF0" w14:textId="77777777" w:rsidR="00802B43" w:rsidRPr="00802B43" w:rsidRDefault="00802B43" w:rsidP="00802B43">
      <w:pPr>
        <w:spacing w:after="160"/>
        <w:rPr>
          <w:rFonts w:ascii="Calibri" w:hAnsi="Calibri" w:cs="Calibri"/>
          <w:b/>
          <w:bCs/>
        </w:rPr>
      </w:pPr>
      <w:r w:rsidRPr="00802B43">
        <w:rPr>
          <w:rFonts w:ascii="Calibri" w:hAnsi="Calibri" w:cs="Calibri"/>
          <w:b/>
          <w:bCs/>
        </w:rPr>
        <w:t>Data Objects and SQL Features</w:t>
      </w:r>
    </w:p>
    <w:p w14:paraId="10658C05" w14:textId="77777777" w:rsidR="00802B43" w:rsidRPr="00802B43" w:rsidRDefault="00802B43" w:rsidP="00802B43">
      <w:pPr>
        <w:numPr>
          <w:ilvl w:val="0"/>
          <w:numId w:val="9"/>
        </w:numPr>
        <w:spacing w:after="160"/>
        <w:rPr>
          <w:rFonts w:ascii="Calibri" w:hAnsi="Calibri" w:cs="Calibri"/>
        </w:rPr>
      </w:pPr>
      <w:r w:rsidRPr="00802B43">
        <w:rPr>
          <w:rFonts w:ascii="Calibri" w:hAnsi="Calibri" w:cs="Calibri"/>
        </w:rPr>
        <w:t>Serverless SQL Pool: Limited in creating persistent database objects. Supports only metadata objects like views or external tables</w:t>
      </w:r>
      <w:hyperlink r:id="rId38" w:tgtFrame="_blank" w:history="1">
        <w:r w:rsidRPr="00802B43">
          <w:rPr>
            <w:rStyle w:val="Hyperlink"/>
            <w:rFonts w:ascii="Calibri" w:hAnsi="Calibri" w:cs="Calibri"/>
          </w:rPr>
          <w:t>4</w:t>
        </w:r>
      </w:hyperlink>
      <w:r w:rsidRPr="00802B43">
        <w:rPr>
          <w:rFonts w:ascii="Calibri" w:hAnsi="Calibri" w:cs="Calibri"/>
        </w:rPr>
        <w:t>.</w:t>
      </w:r>
    </w:p>
    <w:p w14:paraId="22B9499A" w14:textId="77777777" w:rsidR="00802B43" w:rsidRPr="00802B43" w:rsidRDefault="00802B43" w:rsidP="00802B43">
      <w:pPr>
        <w:numPr>
          <w:ilvl w:val="0"/>
          <w:numId w:val="9"/>
        </w:numPr>
        <w:spacing w:after="160"/>
        <w:rPr>
          <w:rFonts w:ascii="Calibri" w:hAnsi="Calibri" w:cs="Calibri"/>
        </w:rPr>
      </w:pPr>
      <w:r w:rsidRPr="00802B43">
        <w:rPr>
          <w:rFonts w:ascii="Calibri" w:hAnsi="Calibri" w:cs="Calibri"/>
        </w:rPr>
        <w:t>Dedicated SQL Pool: Allows creation of persistent database objects, including tables and materialized views</w:t>
      </w:r>
      <w:hyperlink r:id="rId39" w:tgtFrame="_blank" w:history="1">
        <w:r w:rsidRPr="00802B43">
          <w:rPr>
            <w:rStyle w:val="Hyperlink"/>
            <w:rFonts w:ascii="Calibri" w:hAnsi="Calibri" w:cs="Calibri"/>
          </w:rPr>
          <w:t>4</w:t>
        </w:r>
      </w:hyperlink>
      <w:r w:rsidRPr="00802B43">
        <w:rPr>
          <w:rFonts w:ascii="Calibri" w:hAnsi="Calibri" w:cs="Calibri"/>
        </w:rPr>
        <w:t>.</w:t>
      </w:r>
    </w:p>
    <w:p w14:paraId="39494BBF" w14:textId="77777777" w:rsidR="00802B43" w:rsidRPr="00802B43" w:rsidRDefault="00802B43" w:rsidP="00802B43">
      <w:pPr>
        <w:spacing w:after="160"/>
        <w:rPr>
          <w:rFonts w:ascii="Calibri" w:hAnsi="Calibri" w:cs="Calibri"/>
          <w:b/>
          <w:bCs/>
        </w:rPr>
      </w:pPr>
      <w:r w:rsidRPr="00802B43">
        <w:rPr>
          <w:rFonts w:ascii="Calibri" w:hAnsi="Calibri" w:cs="Calibri"/>
          <w:b/>
          <w:bCs/>
        </w:rPr>
        <w:t>Query Language Support</w:t>
      </w:r>
    </w:p>
    <w:p w14:paraId="4BEBBE12" w14:textId="77777777" w:rsidR="00802B43" w:rsidRPr="00802B43" w:rsidRDefault="00802B43" w:rsidP="00802B43">
      <w:pPr>
        <w:numPr>
          <w:ilvl w:val="0"/>
          <w:numId w:val="10"/>
        </w:numPr>
        <w:spacing w:after="160"/>
        <w:rPr>
          <w:rFonts w:ascii="Calibri" w:hAnsi="Calibri" w:cs="Calibri"/>
        </w:rPr>
      </w:pPr>
      <w:r w:rsidRPr="00802B43">
        <w:rPr>
          <w:rFonts w:ascii="Calibri" w:hAnsi="Calibri" w:cs="Calibri"/>
        </w:rPr>
        <w:t>Serverless SQL Pool: Has some limitations in T-SQL support, particularly for aggregation functions like CUBE and ROLLUP when using OPENROWSET5.</w:t>
      </w:r>
    </w:p>
    <w:p w14:paraId="2DE790A8" w14:textId="77777777" w:rsidR="00802B43" w:rsidRPr="00802B43" w:rsidRDefault="00802B43" w:rsidP="00802B43">
      <w:pPr>
        <w:numPr>
          <w:ilvl w:val="0"/>
          <w:numId w:val="10"/>
        </w:numPr>
        <w:spacing w:after="160"/>
        <w:rPr>
          <w:rFonts w:ascii="Calibri" w:hAnsi="Calibri" w:cs="Calibri"/>
        </w:rPr>
      </w:pPr>
      <w:r w:rsidRPr="00802B43">
        <w:rPr>
          <w:rFonts w:ascii="Calibri" w:hAnsi="Calibri" w:cs="Calibri"/>
        </w:rPr>
        <w:t>Dedicated SQL Pool: Supports a broader range of T-SQL features5.</w:t>
      </w:r>
    </w:p>
    <w:p w14:paraId="52B70E9E" w14:textId="77777777" w:rsidR="00330E11" w:rsidRDefault="00802B43" w:rsidP="00802B43">
      <w:pPr>
        <w:rPr>
          <w:rFonts w:ascii="Calibri" w:hAnsi="Calibri" w:cs="Calibri"/>
        </w:rPr>
      </w:pPr>
      <w:r w:rsidRPr="00802B43">
        <w:rPr>
          <w:rFonts w:ascii="Calibri" w:hAnsi="Calibri" w:cs="Calibri"/>
        </w:rPr>
        <w:t>In summary, Serverless SQL pools offer flexibility and cost-efficiency for ad-hoc querying and data exploration, while Dedicated SQL pools provide better performance and features for complex, persistent data warehousing scenarios.</w:t>
      </w:r>
      <w:r w:rsidR="00531A50" w:rsidRPr="00D50A92">
        <w:rPr>
          <w:rFonts w:ascii="Calibri" w:hAnsi="Calibri" w:cs="Calibri"/>
        </w:rPr>
        <w:br/>
      </w:r>
      <w:r w:rsidR="00531A50" w:rsidRPr="00D50A92">
        <w:rPr>
          <w:rFonts w:ascii="Calibri" w:hAnsi="Calibri" w:cs="Calibri"/>
        </w:rPr>
        <w:br/>
      </w:r>
      <w:r w:rsidR="00531A50" w:rsidRPr="00D50A92">
        <w:rPr>
          <w:rFonts w:ascii="Calibri" w:hAnsi="Calibri" w:cs="Calibri"/>
          <w:b/>
          <w:bCs/>
        </w:rPr>
        <w:t>ALTER</w:t>
      </w:r>
      <w:r w:rsidR="00531A50" w:rsidRPr="00D50A92">
        <w:rPr>
          <w:rFonts w:ascii="Calibri" w:hAnsi="Calibri" w:cs="Calibri"/>
        </w:rPr>
        <w:t xml:space="preserve"> </w:t>
      </w:r>
      <w:r w:rsidR="00531A50" w:rsidRPr="00D50A92">
        <w:rPr>
          <w:rFonts w:ascii="Calibri" w:hAnsi="Calibri" w:cs="Calibri"/>
          <w:b/>
          <w:bCs/>
        </w:rPr>
        <w:t>DATABASE</w:t>
      </w:r>
      <w:r w:rsidR="00531A50" w:rsidRPr="00D50A92">
        <w:rPr>
          <w:rFonts w:ascii="Calibri" w:hAnsi="Calibri" w:cs="Calibri"/>
        </w:rPr>
        <w:t xml:space="preserve"> </w:t>
      </w:r>
      <w:proofErr w:type="spellStart"/>
      <w:r w:rsidR="00531A50" w:rsidRPr="00D50A92">
        <w:rPr>
          <w:rFonts w:ascii="Calibri" w:hAnsi="Calibri" w:cs="Calibri"/>
        </w:rPr>
        <w:t>YourDedicatedSQLPool</w:t>
      </w:r>
      <w:proofErr w:type="spellEnd"/>
      <w:r w:rsidR="00531A50" w:rsidRPr="00D50A92">
        <w:rPr>
          <w:rFonts w:ascii="Calibri" w:hAnsi="Calibri" w:cs="Calibri"/>
        </w:rPr>
        <w:t xml:space="preserve"> </w:t>
      </w:r>
      <w:proofErr w:type="gramStart"/>
      <w:r w:rsidR="00531A50" w:rsidRPr="00D50A92">
        <w:rPr>
          <w:rFonts w:ascii="Calibri" w:hAnsi="Calibri" w:cs="Calibri"/>
        </w:rPr>
        <w:t>PAUSE;</w:t>
      </w:r>
      <w:proofErr w:type="gramEnd"/>
    </w:p>
    <w:p w14:paraId="5C22A605" w14:textId="5F29693C" w:rsidR="00531A50" w:rsidRPr="00D50A92" w:rsidRDefault="00531A50" w:rsidP="00802B43">
      <w:pPr>
        <w:rPr>
          <w:rFonts w:ascii="Calibri" w:hAnsi="Calibri" w:cs="Calibri"/>
        </w:rPr>
      </w:pPr>
      <w:r w:rsidRPr="00D50A92">
        <w:rPr>
          <w:rFonts w:ascii="Calibri" w:hAnsi="Calibri" w:cs="Calibri"/>
        </w:rPr>
        <w:lastRenderedPageBreak/>
        <w:br/>
      </w:r>
      <w:r w:rsidRPr="00D50A92">
        <w:rPr>
          <w:rFonts w:ascii="Calibri" w:hAnsi="Calibri" w:cs="Calibri"/>
        </w:rPr>
        <w:br/>
      </w:r>
    </w:p>
    <w:tbl>
      <w:tblPr>
        <w:tblW w:w="6000" w:type="dxa"/>
        <w:tblLook w:val="04A0" w:firstRow="1" w:lastRow="0" w:firstColumn="1" w:lastColumn="0" w:noHBand="0" w:noVBand="1"/>
      </w:tblPr>
      <w:tblGrid>
        <w:gridCol w:w="1309"/>
        <w:gridCol w:w="1666"/>
        <w:gridCol w:w="1770"/>
        <w:gridCol w:w="1909"/>
      </w:tblGrid>
      <w:tr w:rsidR="00531A50" w:rsidRPr="00531A50" w14:paraId="06FE95AF" w14:textId="77777777" w:rsidTr="00531A50">
        <w:trPr>
          <w:trHeight w:val="288"/>
        </w:trPr>
        <w:tc>
          <w:tcPr>
            <w:tcW w:w="11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47F332" w14:textId="77777777" w:rsidR="00531A50" w:rsidRPr="00531A50" w:rsidRDefault="00531A50" w:rsidP="00531A50">
            <w:pPr>
              <w:spacing w:after="0" w:line="240" w:lineRule="auto"/>
              <w:rPr>
                <w:rFonts w:ascii="Calibri" w:eastAsia="Times New Roman" w:hAnsi="Calibri" w:cs="Calibri"/>
                <w:color w:val="000000"/>
                <w:kern w:val="0"/>
                <w:sz w:val="22"/>
                <w:szCs w:val="22"/>
                <w14:ligatures w14:val="none"/>
              </w:rPr>
            </w:pPr>
            <w:proofErr w:type="spellStart"/>
            <w:r w:rsidRPr="00531A50">
              <w:rPr>
                <w:rFonts w:ascii="Calibri" w:eastAsia="Times New Roman" w:hAnsi="Calibri" w:cs="Calibri"/>
                <w:color w:val="000000"/>
                <w:kern w:val="0"/>
                <w:sz w:val="22"/>
                <w:szCs w:val="22"/>
                <w14:ligatures w14:val="none"/>
              </w:rPr>
              <w:t>database_id</w:t>
            </w:r>
            <w:proofErr w:type="spellEnd"/>
          </w:p>
        </w:tc>
        <w:tc>
          <w:tcPr>
            <w:tcW w:w="1520" w:type="dxa"/>
            <w:tcBorders>
              <w:top w:val="single" w:sz="4" w:space="0" w:color="auto"/>
              <w:left w:val="nil"/>
              <w:bottom w:val="single" w:sz="4" w:space="0" w:color="auto"/>
              <w:right w:val="single" w:sz="4" w:space="0" w:color="auto"/>
            </w:tcBorders>
            <w:shd w:val="clear" w:color="auto" w:fill="auto"/>
            <w:noWrap/>
            <w:vAlign w:val="bottom"/>
            <w:hideMark/>
          </w:tcPr>
          <w:p w14:paraId="3B4995CA" w14:textId="77777777" w:rsidR="00531A50" w:rsidRPr="00531A50" w:rsidRDefault="00531A50" w:rsidP="00531A50">
            <w:pPr>
              <w:spacing w:after="0" w:line="240" w:lineRule="auto"/>
              <w:rPr>
                <w:rFonts w:ascii="Calibri" w:eastAsia="Times New Roman" w:hAnsi="Calibri" w:cs="Calibri"/>
                <w:color w:val="000000"/>
                <w:kern w:val="0"/>
                <w:sz w:val="22"/>
                <w:szCs w:val="22"/>
                <w14:ligatures w14:val="none"/>
              </w:rPr>
            </w:pPr>
            <w:r w:rsidRPr="00531A50">
              <w:rPr>
                <w:rFonts w:ascii="Calibri" w:eastAsia="Times New Roman" w:hAnsi="Calibri" w:cs="Calibri"/>
                <w:color w:val="000000"/>
                <w:kern w:val="0"/>
                <w:sz w:val="22"/>
                <w:szCs w:val="22"/>
                <w14:ligatures w14:val="none"/>
              </w:rPr>
              <w:t>edition</w:t>
            </w:r>
          </w:p>
        </w:tc>
        <w:tc>
          <w:tcPr>
            <w:tcW w:w="1600" w:type="dxa"/>
            <w:tcBorders>
              <w:top w:val="single" w:sz="4" w:space="0" w:color="auto"/>
              <w:left w:val="nil"/>
              <w:bottom w:val="single" w:sz="4" w:space="0" w:color="auto"/>
              <w:right w:val="single" w:sz="4" w:space="0" w:color="auto"/>
            </w:tcBorders>
            <w:shd w:val="clear" w:color="auto" w:fill="auto"/>
            <w:noWrap/>
            <w:vAlign w:val="bottom"/>
            <w:hideMark/>
          </w:tcPr>
          <w:p w14:paraId="11042AF2" w14:textId="77777777" w:rsidR="00531A50" w:rsidRPr="00531A50" w:rsidRDefault="00531A50" w:rsidP="00531A50">
            <w:pPr>
              <w:spacing w:after="0" w:line="240" w:lineRule="auto"/>
              <w:rPr>
                <w:rFonts w:ascii="Calibri" w:eastAsia="Times New Roman" w:hAnsi="Calibri" w:cs="Calibri"/>
                <w:color w:val="000000"/>
                <w:kern w:val="0"/>
                <w:sz w:val="22"/>
                <w:szCs w:val="22"/>
                <w14:ligatures w14:val="none"/>
              </w:rPr>
            </w:pPr>
            <w:proofErr w:type="spellStart"/>
            <w:r w:rsidRPr="00531A50">
              <w:rPr>
                <w:rFonts w:ascii="Calibri" w:eastAsia="Times New Roman" w:hAnsi="Calibri" w:cs="Calibri"/>
                <w:color w:val="000000"/>
                <w:kern w:val="0"/>
                <w:sz w:val="22"/>
                <w:szCs w:val="22"/>
                <w14:ligatures w14:val="none"/>
              </w:rPr>
              <w:t>service_objective</w:t>
            </w:r>
            <w:proofErr w:type="spellEnd"/>
          </w:p>
        </w:tc>
        <w:tc>
          <w:tcPr>
            <w:tcW w:w="1720" w:type="dxa"/>
            <w:tcBorders>
              <w:top w:val="single" w:sz="4" w:space="0" w:color="auto"/>
              <w:left w:val="nil"/>
              <w:bottom w:val="single" w:sz="4" w:space="0" w:color="auto"/>
              <w:right w:val="single" w:sz="4" w:space="0" w:color="auto"/>
            </w:tcBorders>
            <w:shd w:val="clear" w:color="auto" w:fill="auto"/>
            <w:noWrap/>
            <w:vAlign w:val="bottom"/>
            <w:hideMark/>
          </w:tcPr>
          <w:p w14:paraId="67F0411B" w14:textId="77777777" w:rsidR="00531A50" w:rsidRPr="00531A50" w:rsidRDefault="00531A50" w:rsidP="00531A50">
            <w:pPr>
              <w:spacing w:after="0" w:line="240" w:lineRule="auto"/>
              <w:rPr>
                <w:rFonts w:ascii="Calibri" w:eastAsia="Times New Roman" w:hAnsi="Calibri" w:cs="Calibri"/>
                <w:color w:val="000000"/>
                <w:kern w:val="0"/>
                <w:sz w:val="22"/>
                <w:szCs w:val="22"/>
                <w14:ligatures w14:val="none"/>
              </w:rPr>
            </w:pPr>
            <w:proofErr w:type="spellStart"/>
            <w:r w:rsidRPr="00531A50">
              <w:rPr>
                <w:rFonts w:ascii="Calibri" w:eastAsia="Times New Roman" w:hAnsi="Calibri" w:cs="Calibri"/>
                <w:color w:val="000000"/>
                <w:kern w:val="0"/>
                <w:sz w:val="22"/>
                <w:szCs w:val="22"/>
                <w14:ligatures w14:val="none"/>
              </w:rPr>
              <w:t>elastic_pool_name</w:t>
            </w:r>
            <w:proofErr w:type="spellEnd"/>
          </w:p>
        </w:tc>
      </w:tr>
      <w:tr w:rsidR="00531A50" w:rsidRPr="00531A50" w14:paraId="757D9CCF" w14:textId="77777777" w:rsidTr="00531A50">
        <w:trPr>
          <w:trHeight w:val="288"/>
        </w:trPr>
        <w:tc>
          <w:tcPr>
            <w:tcW w:w="1160" w:type="dxa"/>
            <w:tcBorders>
              <w:top w:val="nil"/>
              <w:left w:val="single" w:sz="4" w:space="0" w:color="auto"/>
              <w:bottom w:val="single" w:sz="4" w:space="0" w:color="auto"/>
              <w:right w:val="single" w:sz="4" w:space="0" w:color="auto"/>
            </w:tcBorders>
            <w:shd w:val="clear" w:color="auto" w:fill="auto"/>
            <w:noWrap/>
            <w:vAlign w:val="bottom"/>
            <w:hideMark/>
          </w:tcPr>
          <w:p w14:paraId="6FC10B20" w14:textId="77777777" w:rsidR="00531A50" w:rsidRPr="00531A50" w:rsidRDefault="00531A50" w:rsidP="00531A50">
            <w:pPr>
              <w:spacing w:after="0" w:line="240" w:lineRule="auto"/>
              <w:jc w:val="right"/>
              <w:rPr>
                <w:rFonts w:ascii="Calibri" w:eastAsia="Times New Roman" w:hAnsi="Calibri" w:cs="Calibri"/>
                <w:color w:val="000000"/>
                <w:kern w:val="0"/>
                <w:sz w:val="22"/>
                <w:szCs w:val="22"/>
                <w14:ligatures w14:val="none"/>
              </w:rPr>
            </w:pPr>
            <w:r w:rsidRPr="00531A50">
              <w:rPr>
                <w:rFonts w:ascii="Calibri" w:eastAsia="Times New Roman" w:hAnsi="Calibri" w:cs="Calibri"/>
                <w:color w:val="000000"/>
                <w:kern w:val="0"/>
                <w:sz w:val="22"/>
                <w:szCs w:val="22"/>
                <w14:ligatures w14:val="none"/>
              </w:rPr>
              <w:t>1</w:t>
            </w:r>
          </w:p>
        </w:tc>
        <w:tc>
          <w:tcPr>
            <w:tcW w:w="1520" w:type="dxa"/>
            <w:tcBorders>
              <w:top w:val="nil"/>
              <w:left w:val="nil"/>
              <w:bottom w:val="single" w:sz="4" w:space="0" w:color="auto"/>
              <w:right w:val="single" w:sz="4" w:space="0" w:color="auto"/>
            </w:tcBorders>
            <w:shd w:val="clear" w:color="auto" w:fill="auto"/>
            <w:noWrap/>
            <w:vAlign w:val="bottom"/>
            <w:hideMark/>
          </w:tcPr>
          <w:p w14:paraId="5BD4BF70" w14:textId="77777777" w:rsidR="00531A50" w:rsidRPr="00531A50" w:rsidRDefault="00531A50" w:rsidP="00531A50">
            <w:pPr>
              <w:spacing w:after="0" w:line="240" w:lineRule="auto"/>
              <w:rPr>
                <w:rFonts w:ascii="Calibri" w:eastAsia="Times New Roman" w:hAnsi="Calibri" w:cs="Calibri"/>
                <w:color w:val="000000"/>
                <w:kern w:val="0"/>
                <w:sz w:val="22"/>
                <w:szCs w:val="22"/>
                <w14:ligatures w14:val="none"/>
              </w:rPr>
            </w:pPr>
            <w:r w:rsidRPr="00531A50">
              <w:rPr>
                <w:rFonts w:ascii="Calibri" w:eastAsia="Times New Roman" w:hAnsi="Calibri" w:cs="Calibri"/>
                <w:color w:val="000000"/>
                <w:kern w:val="0"/>
                <w:sz w:val="22"/>
                <w:szCs w:val="22"/>
                <w14:ligatures w14:val="none"/>
              </w:rPr>
              <w:t>System</w:t>
            </w:r>
          </w:p>
        </w:tc>
        <w:tc>
          <w:tcPr>
            <w:tcW w:w="1600" w:type="dxa"/>
            <w:tcBorders>
              <w:top w:val="nil"/>
              <w:left w:val="nil"/>
              <w:bottom w:val="single" w:sz="4" w:space="0" w:color="auto"/>
              <w:right w:val="single" w:sz="4" w:space="0" w:color="auto"/>
            </w:tcBorders>
            <w:shd w:val="clear" w:color="auto" w:fill="auto"/>
            <w:noWrap/>
            <w:vAlign w:val="bottom"/>
            <w:hideMark/>
          </w:tcPr>
          <w:p w14:paraId="0BC10C6C" w14:textId="77777777" w:rsidR="00531A50" w:rsidRPr="00531A50" w:rsidRDefault="00531A50" w:rsidP="00531A50">
            <w:pPr>
              <w:spacing w:after="0" w:line="240" w:lineRule="auto"/>
              <w:rPr>
                <w:rFonts w:ascii="Calibri" w:eastAsia="Times New Roman" w:hAnsi="Calibri" w:cs="Calibri"/>
                <w:color w:val="000000"/>
                <w:kern w:val="0"/>
                <w:sz w:val="22"/>
                <w:szCs w:val="22"/>
                <w14:ligatures w14:val="none"/>
              </w:rPr>
            </w:pPr>
            <w:r w:rsidRPr="00531A50">
              <w:rPr>
                <w:rFonts w:ascii="Calibri" w:eastAsia="Times New Roman" w:hAnsi="Calibri" w:cs="Calibri"/>
                <w:color w:val="000000"/>
                <w:kern w:val="0"/>
                <w:sz w:val="22"/>
                <w:szCs w:val="22"/>
                <w14:ligatures w14:val="none"/>
              </w:rPr>
              <w:t>System3</w:t>
            </w:r>
          </w:p>
        </w:tc>
        <w:tc>
          <w:tcPr>
            <w:tcW w:w="1720" w:type="dxa"/>
            <w:tcBorders>
              <w:top w:val="nil"/>
              <w:left w:val="nil"/>
              <w:bottom w:val="single" w:sz="4" w:space="0" w:color="auto"/>
              <w:right w:val="single" w:sz="4" w:space="0" w:color="auto"/>
            </w:tcBorders>
            <w:shd w:val="clear" w:color="auto" w:fill="auto"/>
            <w:noWrap/>
            <w:vAlign w:val="bottom"/>
            <w:hideMark/>
          </w:tcPr>
          <w:p w14:paraId="080651D2" w14:textId="77777777" w:rsidR="00531A50" w:rsidRPr="00531A50" w:rsidRDefault="00531A50" w:rsidP="00531A50">
            <w:pPr>
              <w:spacing w:after="0" w:line="240" w:lineRule="auto"/>
              <w:rPr>
                <w:rFonts w:ascii="Calibri" w:eastAsia="Times New Roman" w:hAnsi="Calibri" w:cs="Calibri"/>
                <w:color w:val="000000"/>
                <w:kern w:val="0"/>
                <w:sz w:val="22"/>
                <w:szCs w:val="22"/>
                <w14:ligatures w14:val="none"/>
              </w:rPr>
            </w:pPr>
            <w:r w:rsidRPr="00531A50">
              <w:rPr>
                <w:rFonts w:ascii="Calibri" w:eastAsia="Times New Roman" w:hAnsi="Calibri" w:cs="Calibri"/>
                <w:color w:val="000000"/>
                <w:kern w:val="0"/>
                <w:sz w:val="22"/>
                <w:szCs w:val="22"/>
                <w14:ligatures w14:val="none"/>
              </w:rPr>
              <w:t>NULL</w:t>
            </w:r>
          </w:p>
        </w:tc>
      </w:tr>
      <w:tr w:rsidR="00531A50" w:rsidRPr="00531A50" w14:paraId="2BE2D94C" w14:textId="77777777" w:rsidTr="00531A50">
        <w:trPr>
          <w:trHeight w:val="288"/>
        </w:trPr>
        <w:tc>
          <w:tcPr>
            <w:tcW w:w="1160" w:type="dxa"/>
            <w:tcBorders>
              <w:top w:val="nil"/>
              <w:left w:val="single" w:sz="4" w:space="0" w:color="auto"/>
              <w:bottom w:val="single" w:sz="4" w:space="0" w:color="auto"/>
              <w:right w:val="single" w:sz="4" w:space="0" w:color="auto"/>
            </w:tcBorders>
            <w:shd w:val="clear" w:color="auto" w:fill="auto"/>
            <w:noWrap/>
            <w:vAlign w:val="bottom"/>
            <w:hideMark/>
          </w:tcPr>
          <w:p w14:paraId="6EF5A1E4" w14:textId="77777777" w:rsidR="00531A50" w:rsidRPr="00531A50" w:rsidRDefault="00531A50" w:rsidP="00531A50">
            <w:pPr>
              <w:spacing w:after="0" w:line="240" w:lineRule="auto"/>
              <w:jc w:val="right"/>
              <w:rPr>
                <w:rFonts w:ascii="Calibri" w:eastAsia="Times New Roman" w:hAnsi="Calibri" w:cs="Calibri"/>
                <w:color w:val="000000"/>
                <w:kern w:val="0"/>
                <w:sz w:val="22"/>
                <w:szCs w:val="22"/>
                <w14:ligatures w14:val="none"/>
              </w:rPr>
            </w:pPr>
            <w:r w:rsidRPr="00531A50">
              <w:rPr>
                <w:rFonts w:ascii="Calibri" w:eastAsia="Times New Roman" w:hAnsi="Calibri" w:cs="Calibri"/>
                <w:color w:val="000000"/>
                <w:kern w:val="0"/>
                <w:sz w:val="22"/>
                <w:szCs w:val="22"/>
                <w14:ligatures w14:val="none"/>
              </w:rPr>
              <w:t>5</w:t>
            </w:r>
          </w:p>
        </w:tc>
        <w:tc>
          <w:tcPr>
            <w:tcW w:w="1520" w:type="dxa"/>
            <w:tcBorders>
              <w:top w:val="nil"/>
              <w:left w:val="nil"/>
              <w:bottom w:val="single" w:sz="4" w:space="0" w:color="auto"/>
              <w:right w:val="single" w:sz="4" w:space="0" w:color="auto"/>
            </w:tcBorders>
            <w:shd w:val="clear" w:color="auto" w:fill="auto"/>
            <w:noWrap/>
            <w:vAlign w:val="bottom"/>
            <w:hideMark/>
          </w:tcPr>
          <w:p w14:paraId="605088DC" w14:textId="77777777" w:rsidR="00531A50" w:rsidRPr="00531A50" w:rsidRDefault="00531A50" w:rsidP="00531A50">
            <w:pPr>
              <w:spacing w:after="0" w:line="240" w:lineRule="auto"/>
              <w:rPr>
                <w:rFonts w:ascii="Calibri" w:eastAsia="Times New Roman" w:hAnsi="Calibri" w:cs="Calibri"/>
                <w:color w:val="000000"/>
                <w:kern w:val="0"/>
                <w:sz w:val="22"/>
                <w:szCs w:val="22"/>
                <w14:ligatures w14:val="none"/>
              </w:rPr>
            </w:pPr>
            <w:proofErr w:type="spellStart"/>
            <w:r w:rsidRPr="00531A50">
              <w:rPr>
                <w:rFonts w:ascii="Calibri" w:eastAsia="Times New Roman" w:hAnsi="Calibri" w:cs="Calibri"/>
                <w:color w:val="000000"/>
                <w:kern w:val="0"/>
                <w:sz w:val="22"/>
                <w:szCs w:val="22"/>
                <w14:ligatures w14:val="none"/>
              </w:rPr>
              <w:t>DataWarehouse</w:t>
            </w:r>
            <w:proofErr w:type="spellEnd"/>
          </w:p>
        </w:tc>
        <w:tc>
          <w:tcPr>
            <w:tcW w:w="1600" w:type="dxa"/>
            <w:tcBorders>
              <w:top w:val="nil"/>
              <w:left w:val="nil"/>
              <w:bottom w:val="single" w:sz="4" w:space="0" w:color="auto"/>
              <w:right w:val="single" w:sz="4" w:space="0" w:color="auto"/>
            </w:tcBorders>
            <w:shd w:val="clear" w:color="auto" w:fill="auto"/>
            <w:noWrap/>
            <w:vAlign w:val="bottom"/>
            <w:hideMark/>
          </w:tcPr>
          <w:p w14:paraId="0C9F4275" w14:textId="77777777" w:rsidR="00531A50" w:rsidRPr="00531A50" w:rsidRDefault="00531A50" w:rsidP="00531A50">
            <w:pPr>
              <w:spacing w:after="0" w:line="240" w:lineRule="auto"/>
              <w:rPr>
                <w:rFonts w:ascii="Calibri" w:eastAsia="Times New Roman" w:hAnsi="Calibri" w:cs="Calibri"/>
                <w:color w:val="000000"/>
                <w:kern w:val="0"/>
                <w:sz w:val="22"/>
                <w:szCs w:val="22"/>
                <w14:ligatures w14:val="none"/>
              </w:rPr>
            </w:pPr>
            <w:r w:rsidRPr="00531A50">
              <w:rPr>
                <w:rFonts w:ascii="Calibri" w:eastAsia="Times New Roman" w:hAnsi="Calibri" w:cs="Calibri"/>
                <w:color w:val="000000"/>
                <w:kern w:val="0"/>
                <w:sz w:val="22"/>
                <w:szCs w:val="22"/>
                <w14:ligatures w14:val="none"/>
              </w:rPr>
              <w:t>DW300c</w:t>
            </w:r>
          </w:p>
        </w:tc>
        <w:tc>
          <w:tcPr>
            <w:tcW w:w="1720" w:type="dxa"/>
            <w:tcBorders>
              <w:top w:val="nil"/>
              <w:left w:val="nil"/>
              <w:bottom w:val="single" w:sz="4" w:space="0" w:color="auto"/>
              <w:right w:val="single" w:sz="4" w:space="0" w:color="auto"/>
            </w:tcBorders>
            <w:shd w:val="clear" w:color="auto" w:fill="auto"/>
            <w:noWrap/>
            <w:vAlign w:val="bottom"/>
            <w:hideMark/>
          </w:tcPr>
          <w:p w14:paraId="54C53082" w14:textId="77777777" w:rsidR="00531A50" w:rsidRPr="00531A50" w:rsidRDefault="00531A50" w:rsidP="00531A50">
            <w:pPr>
              <w:spacing w:after="0" w:line="240" w:lineRule="auto"/>
              <w:rPr>
                <w:rFonts w:ascii="Calibri" w:eastAsia="Times New Roman" w:hAnsi="Calibri" w:cs="Calibri"/>
                <w:color w:val="000000"/>
                <w:kern w:val="0"/>
                <w:sz w:val="22"/>
                <w:szCs w:val="22"/>
                <w14:ligatures w14:val="none"/>
              </w:rPr>
            </w:pPr>
            <w:r w:rsidRPr="00531A50">
              <w:rPr>
                <w:rFonts w:ascii="Calibri" w:eastAsia="Times New Roman" w:hAnsi="Calibri" w:cs="Calibri"/>
                <w:color w:val="000000"/>
                <w:kern w:val="0"/>
                <w:sz w:val="22"/>
                <w:szCs w:val="22"/>
                <w14:ligatures w14:val="none"/>
              </w:rPr>
              <w:t>NULL</w:t>
            </w:r>
          </w:p>
        </w:tc>
      </w:tr>
    </w:tbl>
    <w:p w14:paraId="27A547E3" w14:textId="767AB29A" w:rsidR="00802B43" w:rsidRPr="00D50A92" w:rsidRDefault="00802B43" w:rsidP="00802B43">
      <w:pPr>
        <w:rPr>
          <w:rFonts w:ascii="Calibri" w:hAnsi="Calibri" w:cs="Calibri"/>
        </w:rPr>
      </w:pPr>
    </w:p>
    <w:p w14:paraId="0FC1A54B" w14:textId="2399417F" w:rsidR="00531A50" w:rsidRPr="00D50A92" w:rsidRDefault="00531A50" w:rsidP="00802B43">
      <w:pPr>
        <w:rPr>
          <w:rFonts w:ascii="Calibri" w:hAnsi="Calibri" w:cs="Calibri"/>
        </w:rPr>
      </w:pPr>
      <w:r w:rsidRPr="00D50A92">
        <w:rPr>
          <w:rFonts w:ascii="Calibri" w:hAnsi="Calibri" w:cs="Calibri"/>
          <w:b/>
          <w:bCs/>
        </w:rPr>
        <w:t>ALTER</w:t>
      </w:r>
      <w:r w:rsidRPr="00D50A92">
        <w:rPr>
          <w:rFonts w:ascii="Calibri" w:hAnsi="Calibri" w:cs="Calibri"/>
        </w:rPr>
        <w:t xml:space="preserve"> </w:t>
      </w:r>
      <w:r w:rsidRPr="00D50A92">
        <w:rPr>
          <w:rFonts w:ascii="Calibri" w:hAnsi="Calibri" w:cs="Calibri"/>
          <w:b/>
          <w:bCs/>
        </w:rPr>
        <w:t>DATABASE</w:t>
      </w:r>
      <w:r w:rsidRPr="00D50A92">
        <w:rPr>
          <w:rFonts w:ascii="Calibri" w:hAnsi="Calibri" w:cs="Calibri"/>
        </w:rPr>
        <w:t xml:space="preserve"> </w:t>
      </w:r>
      <w:proofErr w:type="spellStart"/>
      <w:r w:rsidRPr="00D50A92">
        <w:rPr>
          <w:rFonts w:ascii="Calibri" w:hAnsi="Calibri" w:cs="Calibri"/>
        </w:rPr>
        <w:t>YourDedicatedSQLPool</w:t>
      </w:r>
      <w:proofErr w:type="spellEnd"/>
      <w:r w:rsidRPr="00D50A92">
        <w:rPr>
          <w:rFonts w:ascii="Calibri" w:hAnsi="Calibri" w:cs="Calibri"/>
        </w:rPr>
        <w:t xml:space="preserve"> PAUSE;</w:t>
      </w:r>
      <w:r w:rsidRPr="00D50A92">
        <w:rPr>
          <w:rFonts w:ascii="Calibri" w:hAnsi="Calibri" w:cs="Calibri"/>
        </w:rPr>
        <w:br/>
      </w:r>
      <w:r w:rsidRPr="00D50A92">
        <w:rPr>
          <w:rFonts w:ascii="Calibri" w:hAnsi="Calibri" w:cs="Calibri"/>
          <w:b/>
          <w:bCs/>
        </w:rPr>
        <w:t>ALTER</w:t>
      </w:r>
      <w:r w:rsidRPr="00D50A92">
        <w:rPr>
          <w:rFonts w:ascii="Calibri" w:hAnsi="Calibri" w:cs="Calibri"/>
        </w:rPr>
        <w:t xml:space="preserve"> </w:t>
      </w:r>
      <w:r w:rsidRPr="00D50A92">
        <w:rPr>
          <w:rFonts w:ascii="Calibri" w:hAnsi="Calibri" w:cs="Calibri"/>
          <w:b/>
          <w:bCs/>
        </w:rPr>
        <w:t>DATABASE</w:t>
      </w:r>
      <w:r w:rsidRPr="00D50A92">
        <w:rPr>
          <w:rFonts w:ascii="Calibri" w:hAnsi="Calibri" w:cs="Calibri"/>
        </w:rPr>
        <w:t xml:space="preserve"> </w:t>
      </w:r>
      <w:proofErr w:type="spellStart"/>
      <w:r w:rsidRPr="00D50A92">
        <w:rPr>
          <w:rFonts w:ascii="Calibri" w:hAnsi="Calibri" w:cs="Calibri"/>
        </w:rPr>
        <w:t>YourDedicatedSQLPool</w:t>
      </w:r>
      <w:proofErr w:type="spellEnd"/>
      <w:r w:rsidRPr="00D50A92">
        <w:rPr>
          <w:rFonts w:ascii="Calibri" w:hAnsi="Calibri" w:cs="Calibri"/>
        </w:rPr>
        <w:t xml:space="preserve"> </w:t>
      </w:r>
      <w:proofErr w:type="gramStart"/>
      <w:r w:rsidRPr="00D50A92">
        <w:rPr>
          <w:rFonts w:ascii="Calibri" w:hAnsi="Calibri" w:cs="Calibri"/>
        </w:rPr>
        <w:t>RESUME;</w:t>
      </w:r>
      <w:proofErr w:type="gramEnd"/>
    </w:p>
    <w:p w14:paraId="790AA01B" w14:textId="77777777" w:rsidR="001D24D3" w:rsidRPr="00D50A92" w:rsidRDefault="001D24D3" w:rsidP="00802B43">
      <w:pPr>
        <w:rPr>
          <w:rFonts w:ascii="Calibri" w:hAnsi="Calibri" w:cs="Calibri"/>
        </w:rPr>
      </w:pPr>
    </w:p>
    <w:p w14:paraId="219A912B" w14:textId="77777777" w:rsidR="001D24D3" w:rsidRPr="001D24D3" w:rsidRDefault="001D24D3" w:rsidP="001D24D3">
      <w:pPr>
        <w:rPr>
          <w:rFonts w:ascii="Calibri" w:hAnsi="Calibri" w:cs="Calibri"/>
        </w:rPr>
      </w:pPr>
      <w:r w:rsidRPr="001D24D3">
        <w:rPr>
          <w:rFonts w:ascii="Calibri" w:hAnsi="Calibri" w:cs="Calibri"/>
        </w:rPr>
        <w:t>--shows current system configuration</w:t>
      </w:r>
    </w:p>
    <w:p w14:paraId="41BFF025" w14:textId="77777777" w:rsidR="001D24D3" w:rsidRPr="001D24D3" w:rsidRDefault="001D24D3" w:rsidP="001D24D3">
      <w:pPr>
        <w:rPr>
          <w:rFonts w:ascii="Calibri" w:hAnsi="Calibri" w:cs="Calibri"/>
        </w:rPr>
      </w:pPr>
      <w:r w:rsidRPr="001D24D3">
        <w:rPr>
          <w:rFonts w:ascii="Calibri" w:hAnsi="Calibri" w:cs="Calibri"/>
        </w:rPr>
        <w:t xml:space="preserve">SELECT * FROM </w:t>
      </w:r>
      <w:proofErr w:type="spellStart"/>
      <w:proofErr w:type="gramStart"/>
      <w:r w:rsidRPr="001D24D3">
        <w:rPr>
          <w:rFonts w:ascii="Calibri" w:hAnsi="Calibri" w:cs="Calibri"/>
        </w:rPr>
        <w:t>sys.database</w:t>
      </w:r>
      <w:proofErr w:type="gramEnd"/>
      <w:r w:rsidRPr="001D24D3">
        <w:rPr>
          <w:rFonts w:ascii="Calibri" w:hAnsi="Calibri" w:cs="Calibri"/>
        </w:rPr>
        <w:t>_service_objectives</w:t>
      </w:r>
      <w:proofErr w:type="spellEnd"/>
      <w:r w:rsidRPr="001D24D3">
        <w:rPr>
          <w:rFonts w:ascii="Calibri" w:hAnsi="Calibri" w:cs="Calibri"/>
        </w:rPr>
        <w:t>;</w:t>
      </w:r>
    </w:p>
    <w:p w14:paraId="7B6C86E4" w14:textId="77777777" w:rsidR="001D24D3" w:rsidRPr="001D24D3" w:rsidRDefault="001D24D3" w:rsidP="001D24D3">
      <w:pPr>
        <w:spacing w:after="160"/>
        <w:rPr>
          <w:rFonts w:ascii="Calibri" w:hAnsi="Calibri" w:cs="Calibri"/>
        </w:rPr>
      </w:pPr>
    </w:p>
    <w:p w14:paraId="0D7FD5A9" w14:textId="77777777" w:rsidR="001D24D3" w:rsidRPr="001D24D3" w:rsidRDefault="001D24D3" w:rsidP="001D24D3">
      <w:pPr>
        <w:rPr>
          <w:rFonts w:ascii="Calibri" w:hAnsi="Calibri" w:cs="Calibri"/>
          <w:b/>
          <w:bCs/>
        </w:rPr>
      </w:pPr>
      <w:r w:rsidRPr="001D24D3">
        <w:rPr>
          <w:rFonts w:ascii="Calibri" w:hAnsi="Calibri" w:cs="Calibri"/>
          <w:b/>
          <w:bCs/>
        </w:rPr>
        <w:t>--Monitor Resource Usage</w:t>
      </w:r>
    </w:p>
    <w:p w14:paraId="7C347F8B" w14:textId="77777777" w:rsidR="001D24D3" w:rsidRPr="001D24D3" w:rsidRDefault="001D24D3" w:rsidP="001D24D3">
      <w:pPr>
        <w:rPr>
          <w:rFonts w:ascii="Calibri" w:hAnsi="Calibri" w:cs="Calibri"/>
        </w:rPr>
      </w:pPr>
      <w:r w:rsidRPr="001D24D3">
        <w:rPr>
          <w:rFonts w:ascii="Calibri" w:hAnsi="Calibri" w:cs="Calibri"/>
          <w:b/>
          <w:bCs/>
        </w:rPr>
        <w:t>--query provides insights into CPU and memory usage</w:t>
      </w:r>
      <w:r w:rsidRPr="001D24D3">
        <w:rPr>
          <w:rFonts w:ascii="Calibri" w:hAnsi="Calibri" w:cs="Calibri"/>
        </w:rPr>
        <w:t xml:space="preserve">, </w:t>
      </w:r>
    </w:p>
    <w:p w14:paraId="050DFED2" w14:textId="77777777" w:rsidR="001D24D3" w:rsidRPr="001D24D3" w:rsidRDefault="001D24D3" w:rsidP="001D24D3">
      <w:pPr>
        <w:rPr>
          <w:rFonts w:ascii="Calibri" w:hAnsi="Calibri" w:cs="Calibri"/>
        </w:rPr>
      </w:pPr>
      <w:r w:rsidRPr="001D24D3">
        <w:rPr>
          <w:rFonts w:ascii="Calibri" w:hAnsi="Calibri" w:cs="Calibri"/>
        </w:rPr>
        <w:t>--which are key factors in determining the cost of your dedicated SQL pool</w:t>
      </w:r>
    </w:p>
    <w:p w14:paraId="04F57391" w14:textId="77777777" w:rsidR="001D24D3" w:rsidRPr="001D24D3" w:rsidRDefault="001D24D3" w:rsidP="001D24D3">
      <w:pPr>
        <w:rPr>
          <w:rFonts w:ascii="Calibri" w:hAnsi="Calibri" w:cs="Calibri"/>
        </w:rPr>
      </w:pPr>
      <w:r w:rsidRPr="001D24D3">
        <w:rPr>
          <w:rFonts w:ascii="Calibri" w:hAnsi="Calibri" w:cs="Calibri"/>
        </w:rPr>
        <w:t xml:space="preserve">SELECT * FROM </w:t>
      </w:r>
      <w:proofErr w:type="spellStart"/>
      <w:r w:rsidRPr="001D24D3">
        <w:rPr>
          <w:rFonts w:ascii="Calibri" w:hAnsi="Calibri" w:cs="Calibri"/>
        </w:rPr>
        <w:t>sys.dm_pdw_nodes_os_performance_counters</w:t>
      </w:r>
      <w:proofErr w:type="spellEnd"/>
      <w:r w:rsidRPr="001D24D3">
        <w:rPr>
          <w:rFonts w:ascii="Calibri" w:hAnsi="Calibri" w:cs="Calibri"/>
        </w:rPr>
        <w:t xml:space="preserve"> </w:t>
      </w:r>
    </w:p>
    <w:p w14:paraId="575F3AC5" w14:textId="77777777" w:rsidR="001D24D3" w:rsidRPr="001D24D3" w:rsidRDefault="001D24D3" w:rsidP="001D24D3">
      <w:pPr>
        <w:rPr>
          <w:rFonts w:ascii="Calibri" w:hAnsi="Calibri" w:cs="Calibri"/>
        </w:rPr>
      </w:pPr>
      <w:r w:rsidRPr="001D24D3">
        <w:rPr>
          <w:rFonts w:ascii="Calibri" w:hAnsi="Calibri" w:cs="Calibri"/>
        </w:rPr>
        <w:t xml:space="preserve">WHERE </w:t>
      </w:r>
      <w:proofErr w:type="spellStart"/>
      <w:r w:rsidRPr="001D24D3">
        <w:rPr>
          <w:rFonts w:ascii="Calibri" w:hAnsi="Calibri" w:cs="Calibri"/>
        </w:rPr>
        <w:t>counter_name</w:t>
      </w:r>
      <w:proofErr w:type="spellEnd"/>
      <w:r w:rsidRPr="001D24D3">
        <w:rPr>
          <w:rFonts w:ascii="Calibri" w:hAnsi="Calibri" w:cs="Calibri"/>
        </w:rPr>
        <w:t xml:space="preserve"> IN ('CPU usage %', 'Memory usage %'</w:t>
      </w:r>
      <w:proofErr w:type="gramStart"/>
      <w:r w:rsidRPr="001D24D3">
        <w:rPr>
          <w:rFonts w:ascii="Calibri" w:hAnsi="Calibri" w:cs="Calibri"/>
        </w:rPr>
        <w:t>);</w:t>
      </w:r>
      <w:proofErr w:type="gramEnd"/>
    </w:p>
    <w:p w14:paraId="7B5E8123" w14:textId="77777777" w:rsidR="001D24D3" w:rsidRPr="001D24D3" w:rsidRDefault="001D24D3" w:rsidP="001D24D3">
      <w:pPr>
        <w:rPr>
          <w:rFonts w:ascii="Calibri" w:hAnsi="Calibri" w:cs="Calibri"/>
        </w:rPr>
      </w:pPr>
    </w:p>
    <w:p w14:paraId="738D194B" w14:textId="77777777" w:rsidR="001D24D3" w:rsidRPr="001D24D3" w:rsidRDefault="001D24D3" w:rsidP="001D24D3">
      <w:pPr>
        <w:rPr>
          <w:rFonts w:ascii="Calibri" w:hAnsi="Calibri" w:cs="Calibri"/>
          <w:b/>
          <w:bCs/>
        </w:rPr>
      </w:pPr>
      <w:r w:rsidRPr="001D24D3">
        <w:rPr>
          <w:rFonts w:ascii="Calibri" w:hAnsi="Calibri" w:cs="Calibri"/>
          <w:b/>
          <w:bCs/>
        </w:rPr>
        <w:t>--Monitor Active Queries</w:t>
      </w:r>
    </w:p>
    <w:p w14:paraId="14F07D4A" w14:textId="0ACB27D5" w:rsidR="001D24D3" w:rsidRPr="001D24D3" w:rsidRDefault="001D24D3" w:rsidP="001D24D3">
      <w:pPr>
        <w:rPr>
          <w:rFonts w:ascii="Calibri" w:hAnsi="Calibri" w:cs="Calibri"/>
          <w:b/>
          <w:bCs/>
        </w:rPr>
      </w:pPr>
      <w:r w:rsidRPr="001D24D3">
        <w:rPr>
          <w:rFonts w:ascii="Calibri" w:hAnsi="Calibri" w:cs="Calibri"/>
          <w:b/>
          <w:bCs/>
        </w:rPr>
        <w:t>--query shows currently running queries</w:t>
      </w:r>
    </w:p>
    <w:p w14:paraId="690347F6" w14:textId="77777777" w:rsidR="001D24D3" w:rsidRPr="001D24D3" w:rsidRDefault="001D24D3" w:rsidP="001D24D3">
      <w:pPr>
        <w:rPr>
          <w:rFonts w:ascii="Calibri" w:hAnsi="Calibri" w:cs="Calibri"/>
        </w:rPr>
      </w:pPr>
      <w:r w:rsidRPr="001D24D3">
        <w:rPr>
          <w:rFonts w:ascii="Calibri" w:hAnsi="Calibri" w:cs="Calibri"/>
        </w:rPr>
        <w:t xml:space="preserve">SELECT * FROM </w:t>
      </w:r>
      <w:proofErr w:type="spellStart"/>
      <w:r w:rsidRPr="001D24D3">
        <w:rPr>
          <w:rFonts w:ascii="Calibri" w:hAnsi="Calibri" w:cs="Calibri"/>
        </w:rPr>
        <w:t>sys.dm_pdw_exec_requests</w:t>
      </w:r>
      <w:proofErr w:type="spellEnd"/>
    </w:p>
    <w:p w14:paraId="3DEC9E88" w14:textId="77777777" w:rsidR="001D24D3" w:rsidRPr="001D24D3" w:rsidRDefault="001D24D3" w:rsidP="001D24D3">
      <w:pPr>
        <w:rPr>
          <w:rFonts w:ascii="Calibri" w:hAnsi="Calibri" w:cs="Calibri"/>
        </w:rPr>
      </w:pPr>
      <w:r w:rsidRPr="001D24D3">
        <w:rPr>
          <w:rFonts w:ascii="Calibri" w:hAnsi="Calibri" w:cs="Calibri"/>
        </w:rPr>
        <w:t>WHERE status NOT IN ('Completed', 'Failed', 'Cancelled')</w:t>
      </w:r>
    </w:p>
    <w:p w14:paraId="398A8C0B" w14:textId="77777777" w:rsidR="001D24D3" w:rsidRPr="001D24D3" w:rsidRDefault="001D24D3" w:rsidP="001D24D3">
      <w:pPr>
        <w:rPr>
          <w:rFonts w:ascii="Calibri" w:hAnsi="Calibri" w:cs="Calibri"/>
        </w:rPr>
      </w:pPr>
      <w:r w:rsidRPr="001D24D3">
        <w:rPr>
          <w:rFonts w:ascii="Calibri" w:hAnsi="Calibri" w:cs="Calibri"/>
        </w:rPr>
        <w:t xml:space="preserve">ORDER BY </w:t>
      </w:r>
      <w:proofErr w:type="spellStart"/>
      <w:r w:rsidRPr="001D24D3">
        <w:rPr>
          <w:rFonts w:ascii="Calibri" w:hAnsi="Calibri" w:cs="Calibri"/>
        </w:rPr>
        <w:t>submit_time</w:t>
      </w:r>
      <w:proofErr w:type="spellEnd"/>
      <w:r w:rsidRPr="001D24D3">
        <w:rPr>
          <w:rFonts w:ascii="Calibri" w:hAnsi="Calibri" w:cs="Calibri"/>
        </w:rPr>
        <w:t xml:space="preserve"> </w:t>
      </w:r>
      <w:proofErr w:type="gramStart"/>
      <w:r w:rsidRPr="001D24D3">
        <w:rPr>
          <w:rFonts w:ascii="Calibri" w:hAnsi="Calibri" w:cs="Calibri"/>
        </w:rPr>
        <w:t>DESC;</w:t>
      </w:r>
      <w:proofErr w:type="gramEnd"/>
    </w:p>
    <w:p w14:paraId="132B4429" w14:textId="77777777" w:rsidR="001D24D3" w:rsidRPr="001D24D3" w:rsidRDefault="001D24D3" w:rsidP="001D24D3">
      <w:pPr>
        <w:spacing w:after="160"/>
        <w:rPr>
          <w:rFonts w:ascii="Calibri" w:hAnsi="Calibri" w:cs="Calibri"/>
        </w:rPr>
      </w:pPr>
    </w:p>
    <w:p w14:paraId="796BF072" w14:textId="1350439D" w:rsidR="001D24D3" w:rsidRPr="001D24D3" w:rsidRDefault="001D24D3" w:rsidP="001D24D3">
      <w:pPr>
        <w:rPr>
          <w:rFonts w:ascii="Calibri" w:hAnsi="Calibri" w:cs="Calibri"/>
          <w:b/>
          <w:bCs/>
        </w:rPr>
      </w:pPr>
      <w:r w:rsidRPr="001D24D3">
        <w:rPr>
          <w:rFonts w:ascii="Calibri" w:hAnsi="Calibri" w:cs="Calibri"/>
          <w:b/>
          <w:bCs/>
        </w:rPr>
        <w:t>--Monitor Data Movement</w:t>
      </w:r>
      <w:r w:rsidRPr="00CC0561">
        <w:rPr>
          <w:rFonts w:ascii="Calibri" w:hAnsi="Calibri" w:cs="Calibri"/>
          <w:b/>
          <w:bCs/>
        </w:rPr>
        <w:br/>
      </w:r>
      <w:r w:rsidRPr="001D24D3">
        <w:rPr>
          <w:rFonts w:ascii="Calibri" w:hAnsi="Calibri" w:cs="Calibri"/>
          <w:b/>
          <w:bCs/>
        </w:rPr>
        <w:t>--query helps you track data movement operations, which can impact performance and cost</w:t>
      </w:r>
    </w:p>
    <w:p w14:paraId="3CF436C8" w14:textId="77777777" w:rsidR="001D24D3" w:rsidRPr="001D24D3" w:rsidRDefault="001D24D3" w:rsidP="001D24D3">
      <w:pPr>
        <w:rPr>
          <w:rFonts w:ascii="Calibri" w:hAnsi="Calibri" w:cs="Calibri"/>
        </w:rPr>
      </w:pPr>
      <w:r w:rsidRPr="001D24D3">
        <w:rPr>
          <w:rFonts w:ascii="Calibri" w:hAnsi="Calibri" w:cs="Calibri"/>
        </w:rPr>
        <w:t xml:space="preserve">SELECT * FROM </w:t>
      </w:r>
      <w:proofErr w:type="spellStart"/>
      <w:r w:rsidRPr="001D24D3">
        <w:rPr>
          <w:rFonts w:ascii="Calibri" w:hAnsi="Calibri" w:cs="Calibri"/>
        </w:rPr>
        <w:t>sys.dm_pdw_dms_workers</w:t>
      </w:r>
      <w:proofErr w:type="spellEnd"/>
    </w:p>
    <w:p w14:paraId="7FE669C0" w14:textId="77777777" w:rsidR="001D24D3" w:rsidRPr="001D24D3" w:rsidRDefault="001D24D3" w:rsidP="001D24D3">
      <w:pPr>
        <w:rPr>
          <w:rFonts w:ascii="Calibri" w:hAnsi="Calibri" w:cs="Calibri"/>
        </w:rPr>
      </w:pPr>
      <w:r w:rsidRPr="001D24D3">
        <w:rPr>
          <w:rFonts w:ascii="Calibri" w:hAnsi="Calibri" w:cs="Calibri"/>
        </w:rPr>
        <w:t xml:space="preserve">WHERE </w:t>
      </w:r>
      <w:proofErr w:type="gramStart"/>
      <w:r w:rsidRPr="001D24D3">
        <w:rPr>
          <w:rFonts w:ascii="Calibri" w:hAnsi="Calibri" w:cs="Calibri"/>
        </w:rPr>
        <w:t>status !</w:t>
      </w:r>
      <w:proofErr w:type="gramEnd"/>
      <w:r w:rsidRPr="001D24D3">
        <w:rPr>
          <w:rFonts w:ascii="Calibri" w:hAnsi="Calibri" w:cs="Calibri"/>
        </w:rPr>
        <w:t>= '</w:t>
      </w:r>
      <w:proofErr w:type="spellStart"/>
      <w:r w:rsidRPr="001D24D3">
        <w:rPr>
          <w:rFonts w:ascii="Calibri" w:hAnsi="Calibri" w:cs="Calibri"/>
        </w:rPr>
        <w:t>StepComplete</w:t>
      </w:r>
      <w:proofErr w:type="spellEnd"/>
      <w:r w:rsidRPr="001D24D3">
        <w:rPr>
          <w:rFonts w:ascii="Calibri" w:hAnsi="Calibri" w:cs="Calibri"/>
        </w:rPr>
        <w:t>'</w:t>
      </w:r>
    </w:p>
    <w:p w14:paraId="4573D573" w14:textId="77777777" w:rsidR="001D24D3" w:rsidRPr="001D24D3" w:rsidRDefault="001D24D3" w:rsidP="001D24D3">
      <w:pPr>
        <w:rPr>
          <w:rFonts w:ascii="Calibri" w:hAnsi="Calibri" w:cs="Calibri"/>
        </w:rPr>
      </w:pPr>
      <w:r w:rsidRPr="001D24D3">
        <w:rPr>
          <w:rFonts w:ascii="Calibri" w:hAnsi="Calibri" w:cs="Calibri"/>
        </w:rPr>
        <w:t xml:space="preserve">ORDER BY </w:t>
      </w:r>
      <w:proofErr w:type="spellStart"/>
      <w:r w:rsidRPr="001D24D3">
        <w:rPr>
          <w:rFonts w:ascii="Calibri" w:hAnsi="Calibri" w:cs="Calibri"/>
        </w:rPr>
        <w:t>start_time</w:t>
      </w:r>
      <w:proofErr w:type="spellEnd"/>
      <w:r w:rsidRPr="001D24D3">
        <w:rPr>
          <w:rFonts w:ascii="Calibri" w:hAnsi="Calibri" w:cs="Calibri"/>
        </w:rPr>
        <w:t xml:space="preserve"> </w:t>
      </w:r>
      <w:proofErr w:type="gramStart"/>
      <w:r w:rsidRPr="001D24D3">
        <w:rPr>
          <w:rFonts w:ascii="Calibri" w:hAnsi="Calibri" w:cs="Calibri"/>
        </w:rPr>
        <w:t>DESC;</w:t>
      </w:r>
      <w:proofErr w:type="gramEnd"/>
    </w:p>
    <w:p w14:paraId="07D0696F" w14:textId="77777777" w:rsidR="001D24D3" w:rsidRPr="001D24D3" w:rsidRDefault="001D24D3" w:rsidP="001D24D3">
      <w:pPr>
        <w:rPr>
          <w:rFonts w:ascii="Calibri" w:hAnsi="Calibri" w:cs="Calibri"/>
        </w:rPr>
      </w:pPr>
    </w:p>
    <w:p w14:paraId="1AF763CE" w14:textId="77777777" w:rsidR="00CC0561" w:rsidRDefault="00CC0561" w:rsidP="001D24D3">
      <w:pPr>
        <w:rPr>
          <w:rFonts w:ascii="Calibri" w:hAnsi="Calibri" w:cs="Calibri"/>
          <w:b/>
          <w:bCs/>
        </w:rPr>
      </w:pPr>
    </w:p>
    <w:p w14:paraId="21791661" w14:textId="77777777" w:rsidR="00CC0561" w:rsidRDefault="00CC0561" w:rsidP="001D24D3">
      <w:pPr>
        <w:rPr>
          <w:rFonts w:ascii="Calibri" w:hAnsi="Calibri" w:cs="Calibri"/>
          <w:b/>
          <w:bCs/>
        </w:rPr>
      </w:pPr>
    </w:p>
    <w:p w14:paraId="616973D4" w14:textId="1FBC9A53" w:rsidR="001D24D3" w:rsidRPr="001D24D3" w:rsidRDefault="001D24D3" w:rsidP="001D24D3">
      <w:pPr>
        <w:rPr>
          <w:rFonts w:ascii="Calibri" w:hAnsi="Calibri" w:cs="Calibri"/>
          <w:b/>
          <w:bCs/>
        </w:rPr>
      </w:pPr>
      <w:r w:rsidRPr="001D24D3">
        <w:rPr>
          <w:rFonts w:ascii="Calibri" w:hAnsi="Calibri" w:cs="Calibri"/>
          <w:b/>
          <w:bCs/>
        </w:rPr>
        <w:t>--Monitor Workload</w:t>
      </w:r>
    </w:p>
    <w:p w14:paraId="258D882C" w14:textId="77777777" w:rsidR="001D24D3" w:rsidRPr="001D24D3" w:rsidRDefault="001D24D3" w:rsidP="001D24D3">
      <w:pPr>
        <w:rPr>
          <w:rFonts w:ascii="Calibri" w:hAnsi="Calibri" w:cs="Calibri"/>
          <w:b/>
          <w:bCs/>
        </w:rPr>
      </w:pPr>
      <w:r w:rsidRPr="001D24D3">
        <w:rPr>
          <w:rFonts w:ascii="Calibri" w:hAnsi="Calibri" w:cs="Calibri"/>
          <w:b/>
          <w:bCs/>
        </w:rPr>
        <w:t>--</w:t>
      </w:r>
      <w:proofErr w:type="gramStart"/>
      <w:r w:rsidRPr="001D24D3">
        <w:rPr>
          <w:rFonts w:ascii="Calibri" w:hAnsi="Calibri" w:cs="Calibri"/>
          <w:b/>
          <w:bCs/>
        </w:rPr>
        <w:t>query</w:t>
      </w:r>
      <w:proofErr w:type="gramEnd"/>
      <w:r w:rsidRPr="001D24D3">
        <w:rPr>
          <w:rFonts w:ascii="Calibri" w:hAnsi="Calibri" w:cs="Calibri"/>
          <w:b/>
          <w:bCs/>
        </w:rPr>
        <w:t xml:space="preserve"> shows active connections to your dedicated SQL pool, helping you understand the current workload</w:t>
      </w:r>
    </w:p>
    <w:p w14:paraId="41ADD900" w14:textId="77777777" w:rsidR="001D24D3" w:rsidRPr="001D24D3" w:rsidRDefault="001D24D3" w:rsidP="001D24D3">
      <w:pPr>
        <w:rPr>
          <w:rFonts w:ascii="Calibri" w:hAnsi="Calibri" w:cs="Calibri"/>
        </w:rPr>
      </w:pPr>
      <w:r w:rsidRPr="001D24D3">
        <w:rPr>
          <w:rFonts w:ascii="Calibri" w:hAnsi="Calibri" w:cs="Calibri"/>
        </w:rPr>
        <w:lastRenderedPageBreak/>
        <w:t xml:space="preserve">SELECT * FROM </w:t>
      </w:r>
      <w:proofErr w:type="spellStart"/>
      <w:r w:rsidRPr="001D24D3">
        <w:rPr>
          <w:rFonts w:ascii="Calibri" w:hAnsi="Calibri" w:cs="Calibri"/>
        </w:rPr>
        <w:t>sys.dm_pdw_exec_sessions</w:t>
      </w:r>
      <w:proofErr w:type="spellEnd"/>
    </w:p>
    <w:p w14:paraId="456AA6BF" w14:textId="77777777" w:rsidR="001D24D3" w:rsidRPr="001D24D3" w:rsidRDefault="001D24D3" w:rsidP="001D24D3">
      <w:pPr>
        <w:rPr>
          <w:rFonts w:ascii="Calibri" w:hAnsi="Calibri" w:cs="Calibri"/>
        </w:rPr>
      </w:pPr>
      <w:r w:rsidRPr="001D24D3">
        <w:rPr>
          <w:rFonts w:ascii="Calibri" w:hAnsi="Calibri" w:cs="Calibri"/>
        </w:rPr>
        <w:t xml:space="preserve">WHERE status &lt;&gt; 'Closed' AND </w:t>
      </w:r>
      <w:proofErr w:type="spellStart"/>
      <w:r w:rsidRPr="001D24D3">
        <w:rPr>
          <w:rFonts w:ascii="Calibri" w:hAnsi="Calibri" w:cs="Calibri"/>
        </w:rPr>
        <w:t>session_id</w:t>
      </w:r>
      <w:proofErr w:type="spellEnd"/>
      <w:r w:rsidRPr="001D24D3">
        <w:rPr>
          <w:rFonts w:ascii="Calibri" w:hAnsi="Calibri" w:cs="Calibri"/>
        </w:rPr>
        <w:t xml:space="preserve"> &lt;&gt; </w:t>
      </w:r>
      <w:proofErr w:type="spellStart"/>
      <w:r w:rsidRPr="001D24D3">
        <w:rPr>
          <w:rFonts w:ascii="Calibri" w:hAnsi="Calibri" w:cs="Calibri"/>
        </w:rPr>
        <w:t>session_</w:t>
      </w:r>
      <w:proofErr w:type="gramStart"/>
      <w:r w:rsidRPr="001D24D3">
        <w:rPr>
          <w:rFonts w:ascii="Calibri" w:hAnsi="Calibri" w:cs="Calibri"/>
        </w:rPr>
        <w:t>id</w:t>
      </w:r>
      <w:proofErr w:type="spellEnd"/>
      <w:r w:rsidRPr="001D24D3">
        <w:rPr>
          <w:rFonts w:ascii="Calibri" w:hAnsi="Calibri" w:cs="Calibri"/>
        </w:rPr>
        <w:t>(</w:t>
      </w:r>
      <w:proofErr w:type="gramEnd"/>
      <w:r w:rsidRPr="001D24D3">
        <w:rPr>
          <w:rFonts w:ascii="Calibri" w:hAnsi="Calibri" w:cs="Calibri"/>
        </w:rPr>
        <w:t>);</w:t>
      </w:r>
    </w:p>
    <w:p w14:paraId="2A323F48" w14:textId="77777777" w:rsidR="00802B43" w:rsidRPr="00802B43" w:rsidRDefault="00802B43" w:rsidP="001D24D3">
      <w:pPr>
        <w:rPr>
          <w:rFonts w:ascii="Calibri" w:hAnsi="Calibri" w:cs="Calibri"/>
        </w:rPr>
      </w:pPr>
    </w:p>
    <w:p w14:paraId="08D4389E" w14:textId="77777777" w:rsidR="00802B43" w:rsidRPr="00D50A92" w:rsidRDefault="00802B43">
      <w:pPr>
        <w:rPr>
          <w:rFonts w:ascii="Calibri" w:hAnsi="Calibri" w:cs="Calibri"/>
        </w:rPr>
      </w:pPr>
    </w:p>
    <w:sectPr w:rsidR="00802B43" w:rsidRPr="00D50A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C1F6B"/>
    <w:multiLevelType w:val="multilevel"/>
    <w:tmpl w:val="0EEE2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B13546"/>
    <w:multiLevelType w:val="multilevel"/>
    <w:tmpl w:val="F4AAB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EB7AA4"/>
    <w:multiLevelType w:val="multilevel"/>
    <w:tmpl w:val="722C8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1C83C17"/>
    <w:multiLevelType w:val="multilevel"/>
    <w:tmpl w:val="FAC86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9BF2C98"/>
    <w:multiLevelType w:val="multilevel"/>
    <w:tmpl w:val="0BE48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9E03B17"/>
    <w:multiLevelType w:val="multilevel"/>
    <w:tmpl w:val="37842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AA823F7"/>
    <w:multiLevelType w:val="multilevel"/>
    <w:tmpl w:val="D764C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DE72E7A"/>
    <w:multiLevelType w:val="multilevel"/>
    <w:tmpl w:val="7D86F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0E623F0"/>
    <w:multiLevelType w:val="multilevel"/>
    <w:tmpl w:val="DB002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71266E8"/>
    <w:multiLevelType w:val="multilevel"/>
    <w:tmpl w:val="1EFCE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070820">
    <w:abstractNumId w:val="0"/>
  </w:num>
  <w:num w:numId="2" w16cid:durableId="1601256351">
    <w:abstractNumId w:val="6"/>
  </w:num>
  <w:num w:numId="3" w16cid:durableId="909116761">
    <w:abstractNumId w:val="1"/>
  </w:num>
  <w:num w:numId="4" w16cid:durableId="1505629620">
    <w:abstractNumId w:val="3"/>
  </w:num>
  <w:num w:numId="5" w16cid:durableId="1131047550">
    <w:abstractNumId w:val="8"/>
  </w:num>
  <w:num w:numId="6" w16cid:durableId="1839033099">
    <w:abstractNumId w:val="4"/>
  </w:num>
  <w:num w:numId="7" w16cid:durableId="1457404590">
    <w:abstractNumId w:val="7"/>
  </w:num>
  <w:num w:numId="8" w16cid:durableId="711925708">
    <w:abstractNumId w:val="9"/>
  </w:num>
  <w:num w:numId="9" w16cid:durableId="1597058089">
    <w:abstractNumId w:val="2"/>
  </w:num>
  <w:num w:numId="10" w16cid:durableId="7956114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B43"/>
    <w:rsid w:val="000F488D"/>
    <w:rsid w:val="001D24D3"/>
    <w:rsid w:val="00330E11"/>
    <w:rsid w:val="00531A50"/>
    <w:rsid w:val="005D0820"/>
    <w:rsid w:val="006F1353"/>
    <w:rsid w:val="00725E05"/>
    <w:rsid w:val="00802B43"/>
    <w:rsid w:val="00814FB9"/>
    <w:rsid w:val="008B2381"/>
    <w:rsid w:val="00CC0561"/>
    <w:rsid w:val="00D50A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A842F"/>
  <w15:chartTrackingRefBased/>
  <w15:docId w15:val="{5EEDFF04-B820-4881-A172-F9C267B4F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2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2B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2B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2B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2B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2B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2B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2B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2B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2B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2B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2B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2B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2B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2B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2B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2B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2B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2B43"/>
    <w:rPr>
      <w:rFonts w:eastAsiaTheme="majorEastAsia" w:cstheme="majorBidi"/>
      <w:color w:val="272727" w:themeColor="text1" w:themeTint="D8"/>
    </w:rPr>
  </w:style>
  <w:style w:type="paragraph" w:styleId="Title">
    <w:name w:val="Title"/>
    <w:basedOn w:val="Normal"/>
    <w:next w:val="Normal"/>
    <w:link w:val="TitleChar"/>
    <w:uiPriority w:val="10"/>
    <w:qFormat/>
    <w:rsid w:val="00802B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2B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2B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2B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2B43"/>
    <w:pPr>
      <w:spacing w:before="160"/>
      <w:jc w:val="center"/>
    </w:pPr>
    <w:rPr>
      <w:i/>
      <w:iCs/>
      <w:color w:val="404040" w:themeColor="text1" w:themeTint="BF"/>
    </w:rPr>
  </w:style>
  <w:style w:type="character" w:customStyle="1" w:styleId="QuoteChar">
    <w:name w:val="Quote Char"/>
    <w:basedOn w:val="DefaultParagraphFont"/>
    <w:link w:val="Quote"/>
    <w:uiPriority w:val="29"/>
    <w:rsid w:val="00802B43"/>
    <w:rPr>
      <w:i/>
      <w:iCs/>
      <w:color w:val="404040" w:themeColor="text1" w:themeTint="BF"/>
    </w:rPr>
  </w:style>
  <w:style w:type="paragraph" w:styleId="ListParagraph">
    <w:name w:val="List Paragraph"/>
    <w:basedOn w:val="Normal"/>
    <w:uiPriority w:val="34"/>
    <w:qFormat/>
    <w:rsid w:val="00802B43"/>
    <w:pPr>
      <w:ind w:left="720"/>
      <w:contextualSpacing/>
    </w:pPr>
  </w:style>
  <w:style w:type="character" w:styleId="IntenseEmphasis">
    <w:name w:val="Intense Emphasis"/>
    <w:basedOn w:val="DefaultParagraphFont"/>
    <w:uiPriority w:val="21"/>
    <w:qFormat/>
    <w:rsid w:val="00802B43"/>
    <w:rPr>
      <w:i/>
      <w:iCs/>
      <w:color w:val="0F4761" w:themeColor="accent1" w:themeShade="BF"/>
    </w:rPr>
  </w:style>
  <w:style w:type="paragraph" w:styleId="IntenseQuote">
    <w:name w:val="Intense Quote"/>
    <w:basedOn w:val="Normal"/>
    <w:next w:val="Normal"/>
    <w:link w:val="IntenseQuoteChar"/>
    <w:uiPriority w:val="30"/>
    <w:qFormat/>
    <w:rsid w:val="00802B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2B43"/>
    <w:rPr>
      <w:i/>
      <w:iCs/>
      <w:color w:val="0F4761" w:themeColor="accent1" w:themeShade="BF"/>
    </w:rPr>
  </w:style>
  <w:style w:type="character" w:styleId="IntenseReference">
    <w:name w:val="Intense Reference"/>
    <w:basedOn w:val="DefaultParagraphFont"/>
    <w:uiPriority w:val="32"/>
    <w:qFormat/>
    <w:rsid w:val="00802B43"/>
    <w:rPr>
      <w:b/>
      <w:bCs/>
      <w:smallCaps/>
      <w:color w:val="0F4761" w:themeColor="accent1" w:themeShade="BF"/>
      <w:spacing w:val="5"/>
    </w:rPr>
  </w:style>
  <w:style w:type="character" w:styleId="Hyperlink">
    <w:name w:val="Hyperlink"/>
    <w:basedOn w:val="DefaultParagraphFont"/>
    <w:uiPriority w:val="99"/>
    <w:unhideWhenUsed/>
    <w:rsid w:val="00802B43"/>
    <w:rPr>
      <w:color w:val="467886" w:themeColor="hyperlink"/>
      <w:u w:val="single"/>
    </w:rPr>
  </w:style>
  <w:style w:type="character" w:styleId="UnresolvedMention">
    <w:name w:val="Unresolved Mention"/>
    <w:basedOn w:val="DefaultParagraphFont"/>
    <w:uiPriority w:val="99"/>
    <w:semiHidden/>
    <w:unhideWhenUsed/>
    <w:rsid w:val="00802B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643199">
      <w:bodyDiv w:val="1"/>
      <w:marLeft w:val="0"/>
      <w:marRight w:val="0"/>
      <w:marTop w:val="0"/>
      <w:marBottom w:val="0"/>
      <w:divBdr>
        <w:top w:val="none" w:sz="0" w:space="0" w:color="auto"/>
        <w:left w:val="none" w:sz="0" w:space="0" w:color="auto"/>
        <w:bottom w:val="none" w:sz="0" w:space="0" w:color="auto"/>
        <w:right w:val="none" w:sz="0" w:space="0" w:color="auto"/>
      </w:divBdr>
    </w:div>
    <w:div w:id="978921735">
      <w:bodyDiv w:val="1"/>
      <w:marLeft w:val="0"/>
      <w:marRight w:val="0"/>
      <w:marTop w:val="0"/>
      <w:marBottom w:val="0"/>
      <w:divBdr>
        <w:top w:val="none" w:sz="0" w:space="0" w:color="auto"/>
        <w:left w:val="none" w:sz="0" w:space="0" w:color="auto"/>
        <w:bottom w:val="none" w:sz="0" w:space="0" w:color="auto"/>
        <w:right w:val="none" w:sz="0" w:space="0" w:color="auto"/>
      </w:divBdr>
    </w:div>
    <w:div w:id="1575124446">
      <w:bodyDiv w:val="1"/>
      <w:marLeft w:val="0"/>
      <w:marRight w:val="0"/>
      <w:marTop w:val="0"/>
      <w:marBottom w:val="0"/>
      <w:divBdr>
        <w:top w:val="none" w:sz="0" w:space="0" w:color="auto"/>
        <w:left w:val="none" w:sz="0" w:space="0" w:color="auto"/>
        <w:bottom w:val="none" w:sz="0" w:space="0" w:color="auto"/>
        <w:right w:val="none" w:sz="0" w:space="0" w:color="auto"/>
      </w:divBdr>
    </w:div>
    <w:div w:id="1590193935">
      <w:bodyDiv w:val="1"/>
      <w:marLeft w:val="0"/>
      <w:marRight w:val="0"/>
      <w:marTop w:val="0"/>
      <w:marBottom w:val="0"/>
      <w:divBdr>
        <w:top w:val="none" w:sz="0" w:space="0" w:color="auto"/>
        <w:left w:val="none" w:sz="0" w:space="0" w:color="auto"/>
        <w:bottom w:val="none" w:sz="0" w:space="0" w:color="auto"/>
        <w:right w:val="none" w:sz="0" w:space="0" w:color="auto"/>
      </w:divBdr>
    </w:div>
    <w:div w:id="1599831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earn.microsoft.com/en-us/azure/synapse-analytics/overview-faq" TargetMode="External"/><Relationship Id="rId18" Type="http://schemas.openxmlformats.org/officeDocument/2006/relationships/hyperlink" Target="https://www.projectpro.io/article/azure-synapse-analytics-interview-questions-and-answers/743" TargetMode="External"/><Relationship Id="rId26" Type="http://schemas.openxmlformats.org/officeDocument/2006/relationships/hyperlink" Target="https://www.proserveit.com/blog/serverless-sql-vs-dedicated-sql-pool" TargetMode="External"/><Relationship Id="rId39" Type="http://schemas.openxmlformats.org/officeDocument/2006/relationships/hyperlink" Target="https://www.linkedin.com/pulse/dedicated-vs-serverless-sql-azure-synapse-which-should-nikola-ilic" TargetMode="External"/><Relationship Id="rId21" Type="http://schemas.openxmlformats.org/officeDocument/2006/relationships/hyperlink" Target="https://www.royalcyber.com/blogs/dedicated-sql-pool-vs-serverless-sql/" TargetMode="External"/><Relationship Id="rId34" Type="http://schemas.openxmlformats.org/officeDocument/2006/relationships/hyperlink" Target="https://www.proserveit.com/blog/serverless-sql-vs-dedicated-sql-pool" TargetMode="External"/><Relationship Id="rId7" Type="http://schemas.openxmlformats.org/officeDocument/2006/relationships/hyperlink" Target="https://learn.microsoft.com/en-us/azure/synapse-analytics/overview-faq" TargetMode="External"/><Relationship Id="rId2" Type="http://schemas.openxmlformats.org/officeDocument/2006/relationships/styles" Target="styles.xml"/><Relationship Id="rId16" Type="http://schemas.openxmlformats.org/officeDocument/2006/relationships/hyperlink" Target="https://learn.microsoft.com/en-us/azure/synapse-analytics/security/synapse-workspace-synapse-rbac" TargetMode="External"/><Relationship Id="rId20" Type="http://schemas.openxmlformats.org/officeDocument/2006/relationships/hyperlink" Target="https://lytix.be/synapse-dedicated-sql-pool-vs-serverless-sql-pool/" TargetMode="External"/><Relationship Id="rId29" Type="http://schemas.openxmlformats.org/officeDocument/2006/relationships/hyperlink" Target="https://www.royalcyber.com/blogs/dedicated-sql-pool-vs-serverless-sql/"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restack.io/p/azure-synapse-answer-rbac-roles" TargetMode="External"/><Relationship Id="rId11" Type="http://schemas.openxmlformats.org/officeDocument/2006/relationships/hyperlink" Target="https://learn.microsoft.com/en-us/azure/synapse-analytics/overview-faq" TargetMode="External"/><Relationship Id="rId24" Type="http://schemas.openxmlformats.org/officeDocument/2006/relationships/hyperlink" Target="https://lytix.be/synapse-dedicated-sql-pool-vs-serverless-sql-pool/" TargetMode="External"/><Relationship Id="rId32" Type="http://schemas.openxmlformats.org/officeDocument/2006/relationships/hyperlink" Target="https://www.proserveit.com/blog/serverless-sql-vs-dedicated-sql-pool" TargetMode="External"/><Relationship Id="rId37" Type="http://schemas.openxmlformats.org/officeDocument/2006/relationships/hyperlink" Target="https://www.proserveit.com/blog/serverless-sql-vs-dedicated-sql-pool" TargetMode="External"/><Relationship Id="rId40" Type="http://schemas.openxmlformats.org/officeDocument/2006/relationships/fontTable" Target="fontTable.xml"/><Relationship Id="rId5" Type="http://schemas.openxmlformats.org/officeDocument/2006/relationships/hyperlink" Target="https://learn.microsoft.com/en-us/azure/synapse-analytics/overview-faq" TargetMode="External"/><Relationship Id="rId15" Type="http://schemas.openxmlformats.org/officeDocument/2006/relationships/hyperlink" Target="https://learn.microsoft.com/en-us/azure/synapse-analytics/overview-faq" TargetMode="External"/><Relationship Id="rId23" Type="http://schemas.openxmlformats.org/officeDocument/2006/relationships/hyperlink" Target="https://www.royalcyber.com/blogs/dedicated-sql-pool-vs-serverless-sql/" TargetMode="External"/><Relationship Id="rId28" Type="http://schemas.openxmlformats.org/officeDocument/2006/relationships/hyperlink" Target="https://lytix.be/synapse-dedicated-sql-pool-vs-serverless-sql-pool/" TargetMode="External"/><Relationship Id="rId36" Type="http://schemas.openxmlformats.org/officeDocument/2006/relationships/hyperlink" Target="https://www.linkedin.com/pulse/dedicated-vs-serverless-sql-azure-synapse-which-should-nikola-ilic" TargetMode="External"/><Relationship Id="rId10" Type="http://schemas.openxmlformats.org/officeDocument/2006/relationships/hyperlink" Target="https://www.restack.io/p/azure-synapse-answer-rbac-roles" TargetMode="External"/><Relationship Id="rId19" Type="http://schemas.openxmlformats.org/officeDocument/2006/relationships/hyperlink" Target="https://www.royalcyber.com/blogs/dedicated-sql-pool-vs-serverless-sql/" TargetMode="External"/><Relationship Id="rId31" Type="http://schemas.openxmlformats.org/officeDocument/2006/relationships/hyperlink" Target="https://lytix.be/synapse-dedicated-sql-pool-vs-serverless-sql-pool/" TargetMode="External"/><Relationship Id="rId4" Type="http://schemas.openxmlformats.org/officeDocument/2006/relationships/webSettings" Target="webSettings.xml"/><Relationship Id="rId9" Type="http://schemas.openxmlformats.org/officeDocument/2006/relationships/hyperlink" Target="https://learn.microsoft.com/en-us/azure/synapse-analytics/overview-faq" TargetMode="External"/><Relationship Id="rId14" Type="http://schemas.openxmlformats.org/officeDocument/2006/relationships/hyperlink" Target="https://learn.microsoft.com/en-us/azure/synapse-analytics/security/synapse-workspace-synapse-rbac" TargetMode="External"/><Relationship Id="rId22" Type="http://schemas.openxmlformats.org/officeDocument/2006/relationships/hyperlink" Target="https://www.linkedin.com/pulse/dedicated-vs-serverless-sql-azure-synapse-which-should-nikola-ilic" TargetMode="External"/><Relationship Id="rId27" Type="http://schemas.openxmlformats.org/officeDocument/2006/relationships/hyperlink" Target="https://www.royalcyber.com/blogs/dedicated-sql-pool-vs-serverless-sql/" TargetMode="External"/><Relationship Id="rId30" Type="http://schemas.openxmlformats.org/officeDocument/2006/relationships/hyperlink" Target="https://www.proserveit.com/blog/serverless-sql-vs-dedicated-sql-pool" TargetMode="External"/><Relationship Id="rId35" Type="http://schemas.openxmlformats.org/officeDocument/2006/relationships/hyperlink" Target="https://www.linkedin.com/pulse/dedicated-vs-serverless-sql-azure-synapse-which-should-nikola-ilic" TargetMode="External"/><Relationship Id="rId8" Type="http://schemas.openxmlformats.org/officeDocument/2006/relationships/hyperlink" Target="https://www.restack.io/p/azure-synapse-answer-rbac-roles" TargetMode="External"/><Relationship Id="rId3" Type="http://schemas.openxmlformats.org/officeDocument/2006/relationships/settings" Target="settings.xml"/><Relationship Id="rId12" Type="http://schemas.openxmlformats.org/officeDocument/2006/relationships/hyperlink" Target="https://learn.microsoft.com/en-us/azure/synapse-analytics/security/synapse-workspace-synapse-rbac" TargetMode="External"/><Relationship Id="rId17" Type="http://schemas.openxmlformats.org/officeDocument/2006/relationships/hyperlink" Target="https://www.projectpro.io/article/azure-synapse-analytics-interview-questions-and-answers/743" TargetMode="External"/><Relationship Id="rId25" Type="http://schemas.openxmlformats.org/officeDocument/2006/relationships/hyperlink" Target="https://www.royalcyber.com/blogs/dedicated-sql-pool-vs-serverless-sql/" TargetMode="External"/><Relationship Id="rId33" Type="http://schemas.openxmlformats.org/officeDocument/2006/relationships/hyperlink" Target="https://www.linkedin.com/pulse/dedicated-vs-serverless-sql-azure-synapse-which-should-nikola-ilic" TargetMode="External"/><Relationship Id="rId38" Type="http://schemas.openxmlformats.org/officeDocument/2006/relationships/hyperlink" Target="https://www.linkedin.com/pulse/dedicated-vs-serverless-sql-azure-synapse-which-should-nikola-ili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5</Pages>
  <Words>1479</Words>
  <Characters>8434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Singh</dc:creator>
  <cp:keywords/>
  <dc:description/>
  <cp:lastModifiedBy>Akshay Singh</cp:lastModifiedBy>
  <cp:revision>1</cp:revision>
  <cp:lastPrinted>2025-03-18T20:26:00Z</cp:lastPrinted>
  <dcterms:created xsi:type="dcterms:W3CDTF">2025-03-18T14:59:00Z</dcterms:created>
  <dcterms:modified xsi:type="dcterms:W3CDTF">2025-03-18T20:28:00Z</dcterms:modified>
</cp:coreProperties>
</file>