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DEF955" w14:textId="77777777" w:rsidR="005F0179" w:rsidRPr="005F0179" w:rsidRDefault="005F0179" w:rsidP="005F0179">
      <w:pPr>
        <w:rPr>
          <w:rFonts w:ascii="Calibri" w:hAnsi="Calibri" w:cs="Calibri"/>
          <w:sz w:val="20"/>
          <w:szCs w:val="20"/>
        </w:rPr>
      </w:pPr>
      <w:r w:rsidRPr="005F0179">
        <w:rPr>
          <w:rFonts w:ascii="Calibri" w:hAnsi="Calibri" w:cs="Calibri"/>
          <w:sz w:val="20"/>
          <w:szCs w:val="20"/>
        </w:rPr>
        <w:t xml:space="preserve">How to Make the Best Use of Brent Ozar’s </w:t>
      </w:r>
      <w:proofErr w:type="spellStart"/>
      <w:r w:rsidRPr="005F0179">
        <w:rPr>
          <w:rFonts w:ascii="Calibri" w:hAnsi="Calibri" w:cs="Calibri"/>
          <w:sz w:val="20"/>
          <w:szCs w:val="20"/>
        </w:rPr>
        <w:t>sp_BlitzIndex</w:t>
      </w:r>
      <w:proofErr w:type="spellEnd"/>
      <w:r w:rsidRPr="005F0179">
        <w:rPr>
          <w:rFonts w:ascii="Calibri" w:hAnsi="Calibri" w:cs="Calibri"/>
          <w:sz w:val="20"/>
          <w:szCs w:val="20"/>
        </w:rPr>
        <w:t xml:space="preserve"> Script</w:t>
      </w:r>
    </w:p>
    <w:p w14:paraId="5F100592" w14:textId="77777777" w:rsidR="005F0179" w:rsidRPr="005F0179" w:rsidRDefault="005F0179" w:rsidP="005F0179">
      <w:pPr>
        <w:rPr>
          <w:rFonts w:ascii="Calibri" w:hAnsi="Calibri" w:cs="Calibri"/>
          <w:sz w:val="20"/>
          <w:szCs w:val="20"/>
        </w:rPr>
      </w:pPr>
      <w:r w:rsidRPr="005F0179">
        <w:rPr>
          <w:rFonts w:ascii="Calibri" w:hAnsi="Calibri" w:cs="Calibri"/>
          <w:sz w:val="20"/>
          <w:szCs w:val="20"/>
        </w:rPr>
        <w:t>Brent Ozar’s </w:t>
      </w:r>
      <w:proofErr w:type="spellStart"/>
      <w:r w:rsidRPr="005F0179">
        <w:rPr>
          <w:rFonts w:ascii="Calibri" w:hAnsi="Calibri" w:cs="Calibri"/>
          <w:sz w:val="20"/>
          <w:szCs w:val="20"/>
        </w:rPr>
        <w:t>sp_BlitzIndex</w:t>
      </w:r>
      <w:proofErr w:type="spellEnd"/>
      <w:r w:rsidRPr="005F0179">
        <w:rPr>
          <w:rFonts w:ascii="Calibri" w:hAnsi="Calibri" w:cs="Calibri"/>
          <w:sz w:val="20"/>
          <w:szCs w:val="20"/>
        </w:rPr>
        <w:t> is a powerful, free tool for SQL Server index analysis, helping you quickly assess the health, efficiency, and usage of all your indexes. Here’s how to use it effectively, from setup to advanced workflows:</w:t>
      </w:r>
    </w:p>
    <w:p w14:paraId="04B2AE20" w14:textId="77777777" w:rsidR="005F0179" w:rsidRPr="005F0179" w:rsidRDefault="005F0179" w:rsidP="005F0179">
      <w:pPr>
        <w:rPr>
          <w:rFonts w:ascii="Calibri" w:hAnsi="Calibri" w:cs="Calibri"/>
          <w:b/>
          <w:bCs/>
          <w:sz w:val="20"/>
          <w:szCs w:val="20"/>
        </w:rPr>
      </w:pPr>
      <w:r w:rsidRPr="005F0179">
        <w:rPr>
          <w:rFonts w:ascii="Calibri" w:hAnsi="Calibri" w:cs="Calibri"/>
          <w:b/>
          <w:bCs/>
          <w:sz w:val="20"/>
          <w:szCs w:val="20"/>
        </w:rPr>
        <w:t xml:space="preserve">1. Understand What </w:t>
      </w:r>
      <w:proofErr w:type="spellStart"/>
      <w:r w:rsidRPr="005F0179">
        <w:rPr>
          <w:rFonts w:ascii="Calibri" w:hAnsi="Calibri" w:cs="Calibri"/>
          <w:b/>
          <w:bCs/>
          <w:sz w:val="20"/>
          <w:szCs w:val="20"/>
        </w:rPr>
        <w:t>sp_BlitzIndex</w:t>
      </w:r>
      <w:proofErr w:type="spellEnd"/>
      <w:r w:rsidRPr="005F0179">
        <w:rPr>
          <w:rFonts w:ascii="Calibri" w:hAnsi="Calibri" w:cs="Calibri"/>
          <w:b/>
          <w:bCs/>
          <w:sz w:val="20"/>
          <w:szCs w:val="20"/>
        </w:rPr>
        <w:t xml:space="preserve"> Does</w:t>
      </w:r>
    </w:p>
    <w:p w14:paraId="55CEAD4F" w14:textId="77777777" w:rsidR="005F0179" w:rsidRPr="005F0179" w:rsidRDefault="005F0179" w:rsidP="005F0179">
      <w:pPr>
        <w:numPr>
          <w:ilvl w:val="0"/>
          <w:numId w:val="1"/>
        </w:numPr>
        <w:rPr>
          <w:rFonts w:ascii="Calibri" w:hAnsi="Calibri" w:cs="Calibri"/>
          <w:sz w:val="20"/>
          <w:szCs w:val="20"/>
        </w:rPr>
      </w:pPr>
      <w:r w:rsidRPr="005F0179">
        <w:rPr>
          <w:rFonts w:ascii="Calibri" w:hAnsi="Calibri" w:cs="Calibri"/>
          <w:sz w:val="20"/>
          <w:szCs w:val="20"/>
        </w:rPr>
        <w:t xml:space="preserve">Analyzes all clustered and </w:t>
      </w:r>
      <w:proofErr w:type="spellStart"/>
      <w:r w:rsidRPr="005F0179">
        <w:rPr>
          <w:rFonts w:ascii="Calibri" w:hAnsi="Calibri" w:cs="Calibri"/>
          <w:sz w:val="20"/>
          <w:szCs w:val="20"/>
        </w:rPr>
        <w:t>nonclustered</w:t>
      </w:r>
      <w:proofErr w:type="spellEnd"/>
      <w:r w:rsidRPr="005F0179">
        <w:rPr>
          <w:rFonts w:ascii="Calibri" w:hAnsi="Calibri" w:cs="Calibri"/>
          <w:sz w:val="20"/>
          <w:szCs w:val="20"/>
        </w:rPr>
        <w:t xml:space="preserve"> </w:t>
      </w:r>
      <w:proofErr w:type="spellStart"/>
      <w:r w:rsidRPr="005F0179">
        <w:rPr>
          <w:rFonts w:ascii="Calibri" w:hAnsi="Calibri" w:cs="Calibri"/>
          <w:sz w:val="20"/>
          <w:szCs w:val="20"/>
        </w:rPr>
        <w:t>rowstore</w:t>
      </w:r>
      <w:proofErr w:type="spellEnd"/>
      <w:r w:rsidRPr="005F0179">
        <w:rPr>
          <w:rFonts w:ascii="Calibri" w:hAnsi="Calibri" w:cs="Calibri"/>
          <w:sz w:val="20"/>
          <w:szCs w:val="20"/>
        </w:rPr>
        <w:t xml:space="preserve"> indexes in a database.</w:t>
      </w:r>
    </w:p>
    <w:p w14:paraId="74DB8590" w14:textId="77777777" w:rsidR="005F0179" w:rsidRPr="005F0179" w:rsidRDefault="005F0179" w:rsidP="005F0179">
      <w:pPr>
        <w:numPr>
          <w:ilvl w:val="0"/>
          <w:numId w:val="1"/>
        </w:numPr>
        <w:rPr>
          <w:rFonts w:ascii="Calibri" w:hAnsi="Calibri" w:cs="Calibri"/>
          <w:sz w:val="20"/>
          <w:szCs w:val="20"/>
        </w:rPr>
      </w:pPr>
      <w:r w:rsidRPr="005F0179">
        <w:rPr>
          <w:rFonts w:ascii="Calibri" w:hAnsi="Calibri" w:cs="Calibri"/>
          <w:sz w:val="20"/>
          <w:szCs w:val="20"/>
        </w:rPr>
        <w:t>Identifies duplicate, unused, or bloated indexes, wide clustering keys, heaps, and potential blocking issues.</w:t>
      </w:r>
    </w:p>
    <w:p w14:paraId="249FEBA9" w14:textId="77777777" w:rsidR="005F0179" w:rsidRPr="005F0179" w:rsidRDefault="005F0179" w:rsidP="005F0179">
      <w:pPr>
        <w:numPr>
          <w:ilvl w:val="0"/>
          <w:numId w:val="1"/>
        </w:numPr>
        <w:rPr>
          <w:rFonts w:ascii="Calibri" w:hAnsi="Calibri" w:cs="Calibri"/>
          <w:sz w:val="20"/>
          <w:szCs w:val="20"/>
        </w:rPr>
      </w:pPr>
      <w:r w:rsidRPr="005F0179">
        <w:rPr>
          <w:rFonts w:ascii="Calibri" w:hAnsi="Calibri" w:cs="Calibri"/>
          <w:sz w:val="20"/>
          <w:szCs w:val="20"/>
        </w:rPr>
        <w:t>Reports both missing and existing indexes, helping prevent unnecessary or duplicate indexes.</w:t>
      </w:r>
    </w:p>
    <w:p w14:paraId="26208019" w14:textId="77777777" w:rsidR="005F0179" w:rsidRPr="005F0179" w:rsidRDefault="005F0179" w:rsidP="005F0179">
      <w:pPr>
        <w:numPr>
          <w:ilvl w:val="0"/>
          <w:numId w:val="1"/>
        </w:numPr>
        <w:rPr>
          <w:rFonts w:ascii="Calibri" w:hAnsi="Calibri" w:cs="Calibri"/>
          <w:sz w:val="20"/>
          <w:szCs w:val="20"/>
        </w:rPr>
      </w:pPr>
      <w:r w:rsidRPr="005F0179">
        <w:rPr>
          <w:rFonts w:ascii="Calibri" w:hAnsi="Calibri" w:cs="Calibri"/>
          <w:sz w:val="20"/>
          <w:szCs w:val="20"/>
        </w:rPr>
        <w:t>Provides actionable recommendations, each with an explanatory URL for deeper learning</w:t>
      </w:r>
      <w:hyperlink r:id="rId5" w:tgtFrame="_blank" w:history="1">
        <w:r w:rsidRPr="005F0179">
          <w:rPr>
            <w:rStyle w:val="Hyperlink"/>
            <w:rFonts w:ascii="Calibri" w:hAnsi="Calibri" w:cs="Calibri"/>
            <w:sz w:val="20"/>
            <w:szCs w:val="20"/>
          </w:rPr>
          <w:t>2</w:t>
        </w:r>
      </w:hyperlink>
      <w:hyperlink r:id="rId6" w:tgtFrame="_blank" w:history="1">
        <w:r w:rsidRPr="005F0179">
          <w:rPr>
            <w:rStyle w:val="Hyperlink"/>
            <w:rFonts w:ascii="Calibri" w:hAnsi="Calibri" w:cs="Calibri"/>
            <w:sz w:val="20"/>
            <w:szCs w:val="20"/>
          </w:rPr>
          <w:t>5</w:t>
        </w:r>
      </w:hyperlink>
      <w:hyperlink r:id="rId7" w:tgtFrame="_blank" w:history="1">
        <w:r w:rsidRPr="005F0179">
          <w:rPr>
            <w:rStyle w:val="Hyperlink"/>
            <w:rFonts w:ascii="Calibri" w:hAnsi="Calibri" w:cs="Calibri"/>
            <w:sz w:val="20"/>
            <w:szCs w:val="20"/>
          </w:rPr>
          <w:t>6</w:t>
        </w:r>
      </w:hyperlink>
      <w:r w:rsidRPr="005F0179">
        <w:rPr>
          <w:rFonts w:ascii="Calibri" w:hAnsi="Calibri" w:cs="Calibri"/>
          <w:sz w:val="20"/>
          <w:szCs w:val="20"/>
        </w:rPr>
        <w:t>.</w:t>
      </w:r>
    </w:p>
    <w:p w14:paraId="47DF006B" w14:textId="77777777" w:rsidR="005F0179" w:rsidRPr="005F0179" w:rsidRDefault="005F0179" w:rsidP="005F0179">
      <w:pPr>
        <w:rPr>
          <w:rFonts w:ascii="Calibri" w:hAnsi="Calibri" w:cs="Calibri"/>
          <w:b/>
          <w:bCs/>
          <w:sz w:val="20"/>
          <w:szCs w:val="20"/>
        </w:rPr>
      </w:pPr>
      <w:r w:rsidRPr="005F0179">
        <w:rPr>
          <w:rFonts w:ascii="Calibri" w:hAnsi="Calibri" w:cs="Calibri"/>
          <w:b/>
          <w:bCs/>
          <w:sz w:val="20"/>
          <w:szCs w:val="20"/>
        </w:rPr>
        <w:t>2. Key Modes and Parameters</w:t>
      </w:r>
    </w:p>
    <w:p w14:paraId="511FF1B2" w14:textId="77777777" w:rsidR="005F0179" w:rsidRPr="005F0179" w:rsidRDefault="005F0179" w:rsidP="005F0179">
      <w:pPr>
        <w:rPr>
          <w:rFonts w:ascii="Calibri" w:hAnsi="Calibri" w:cs="Calibri"/>
          <w:sz w:val="20"/>
          <w:szCs w:val="20"/>
        </w:rPr>
      </w:pPr>
      <w:r w:rsidRPr="005F0179">
        <w:rPr>
          <w:rFonts w:ascii="Calibri" w:hAnsi="Calibri" w:cs="Calibri"/>
          <w:b/>
          <w:bCs/>
          <w:sz w:val="20"/>
          <w:szCs w:val="20"/>
        </w:rPr>
        <w:t>Common Modes:</w:t>
      </w:r>
    </w:p>
    <w:tbl>
      <w:tblPr>
        <w:tblW w:w="11100" w:type="dxa"/>
        <w:tblCellMar>
          <w:top w:w="15" w:type="dxa"/>
          <w:left w:w="15" w:type="dxa"/>
          <w:bottom w:w="15" w:type="dxa"/>
          <w:right w:w="15" w:type="dxa"/>
        </w:tblCellMar>
        <w:tblLook w:val="04A0" w:firstRow="1" w:lastRow="0" w:firstColumn="1" w:lastColumn="0" w:noHBand="0" w:noVBand="1"/>
      </w:tblPr>
      <w:tblGrid>
        <w:gridCol w:w="2881"/>
        <w:gridCol w:w="8219"/>
      </w:tblGrid>
      <w:tr w:rsidR="005F0179" w:rsidRPr="005F0179" w14:paraId="4C8B81B5" w14:textId="77777777" w:rsidTr="005F0179">
        <w:trPr>
          <w:tblHeader/>
        </w:trPr>
        <w:tc>
          <w:tcPr>
            <w:tcW w:w="0" w:type="auto"/>
            <w:tcBorders>
              <w:top w:val="single" w:sz="2" w:space="0" w:color="E5E7EB"/>
              <w:left w:val="single" w:sz="2" w:space="0" w:color="E5E7EB"/>
              <w:bottom w:val="single" w:sz="2" w:space="0" w:color="E5E7EB"/>
              <w:right w:val="single" w:sz="2" w:space="0" w:color="E5E7EB"/>
            </w:tcBorders>
            <w:tcMar>
              <w:top w:w="120" w:type="dxa"/>
              <w:left w:w="120" w:type="dxa"/>
              <w:bottom w:w="120" w:type="dxa"/>
              <w:right w:w="120" w:type="dxa"/>
            </w:tcMar>
            <w:hideMark/>
          </w:tcPr>
          <w:p w14:paraId="518817EC" w14:textId="77777777" w:rsidR="005F0179" w:rsidRPr="005F0179" w:rsidRDefault="005F0179" w:rsidP="005F0179">
            <w:pPr>
              <w:rPr>
                <w:rFonts w:ascii="Calibri" w:hAnsi="Calibri" w:cs="Calibri"/>
                <w:b/>
                <w:bCs/>
                <w:sz w:val="20"/>
                <w:szCs w:val="20"/>
              </w:rPr>
            </w:pPr>
            <w:r w:rsidRPr="005F0179">
              <w:rPr>
                <w:rFonts w:ascii="Calibri" w:hAnsi="Calibri" w:cs="Calibri"/>
                <w:b/>
                <w:bCs/>
                <w:sz w:val="20"/>
                <w:szCs w:val="20"/>
              </w:rPr>
              <w:t>Mode Value</w:t>
            </w:r>
          </w:p>
        </w:tc>
        <w:tc>
          <w:tcPr>
            <w:tcW w:w="0" w:type="auto"/>
            <w:tcBorders>
              <w:top w:val="single" w:sz="2" w:space="0" w:color="E5E7EB"/>
              <w:left w:val="single" w:sz="2" w:space="0" w:color="E5E7EB"/>
              <w:bottom w:val="single" w:sz="2" w:space="0" w:color="E5E7EB"/>
              <w:right w:val="single" w:sz="2" w:space="0" w:color="E5E7EB"/>
            </w:tcBorders>
            <w:tcMar>
              <w:top w:w="120" w:type="dxa"/>
              <w:left w:w="120" w:type="dxa"/>
              <w:bottom w:w="120" w:type="dxa"/>
              <w:right w:w="120" w:type="dxa"/>
            </w:tcMar>
            <w:hideMark/>
          </w:tcPr>
          <w:p w14:paraId="6D0AA5E7" w14:textId="77777777" w:rsidR="005F0179" w:rsidRPr="005F0179" w:rsidRDefault="005F0179" w:rsidP="005F0179">
            <w:pPr>
              <w:rPr>
                <w:rFonts w:ascii="Calibri" w:hAnsi="Calibri" w:cs="Calibri"/>
                <w:b/>
                <w:bCs/>
                <w:sz w:val="20"/>
                <w:szCs w:val="20"/>
              </w:rPr>
            </w:pPr>
            <w:r w:rsidRPr="005F0179">
              <w:rPr>
                <w:rFonts w:ascii="Calibri" w:hAnsi="Calibri" w:cs="Calibri"/>
                <w:b/>
                <w:bCs/>
                <w:sz w:val="20"/>
                <w:szCs w:val="20"/>
              </w:rPr>
              <w:t>Purpose</w:t>
            </w:r>
          </w:p>
        </w:tc>
      </w:tr>
      <w:tr w:rsidR="005F0179" w:rsidRPr="005F0179" w14:paraId="78E82AE8" w14:textId="77777777" w:rsidTr="005F0179">
        <w:tc>
          <w:tcPr>
            <w:tcW w:w="0" w:type="auto"/>
            <w:tcMar>
              <w:top w:w="137" w:type="dxa"/>
              <w:left w:w="120" w:type="dxa"/>
              <w:bottom w:w="137" w:type="dxa"/>
              <w:right w:w="120" w:type="dxa"/>
            </w:tcMar>
            <w:vAlign w:val="bottom"/>
            <w:hideMark/>
          </w:tcPr>
          <w:p w14:paraId="1EFBE116" w14:textId="77777777" w:rsidR="005F0179" w:rsidRPr="005F0179" w:rsidRDefault="005F0179" w:rsidP="005F0179">
            <w:pPr>
              <w:rPr>
                <w:rFonts w:ascii="Calibri" w:hAnsi="Calibri" w:cs="Calibri"/>
                <w:sz w:val="20"/>
                <w:szCs w:val="20"/>
              </w:rPr>
            </w:pPr>
            <w:r w:rsidRPr="005F0179">
              <w:rPr>
                <w:rFonts w:ascii="Calibri" w:hAnsi="Calibri" w:cs="Calibri"/>
                <w:sz w:val="20"/>
                <w:szCs w:val="20"/>
              </w:rPr>
              <w:t>0 (default)</w:t>
            </w:r>
          </w:p>
        </w:tc>
        <w:tc>
          <w:tcPr>
            <w:tcW w:w="0" w:type="auto"/>
            <w:tcMar>
              <w:top w:w="137" w:type="dxa"/>
              <w:left w:w="120" w:type="dxa"/>
              <w:bottom w:w="137" w:type="dxa"/>
              <w:right w:w="120" w:type="dxa"/>
            </w:tcMar>
            <w:vAlign w:val="bottom"/>
            <w:hideMark/>
          </w:tcPr>
          <w:p w14:paraId="3FF6C4C9" w14:textId="77777777" w:rsidR="005F0179" w:rsidRPr="005F0179" w:rsidRDefault="005F0179" w:rsidP="005F0179">
            <w:pPr>
              <w:rPr>
                <w:rFonts w:ascii="Calibri" w:hAnsi="Calibri" w:cs="Calibri"/>
                <w:sz w:val="20"/>
                <w:szCs w:val="20"/>
              </w:rPr>
            </w:pPr>
            <w:r w:rsidRPr="005F0179">
              <w:rPr>
                <w:rFonts w:ascii="Calibri" w:hAnsi="Calibri" w:cs="Calibri"/>
                <w:sz w:val="20"/>
                <w:szCs w:val="20"/>
              </w:rPr>
              <w:t>Basic diagnostics of urgent index issues (high priority)</w:t>
            </w:r>
          </w:p>
        </w:tc>
      </w:tr>
      <w:tr w:rsidR="005F0179" w:rsidRPr="005F0179" w14:paraId="0955D6B4" w14:textId="77777777" w:rsidTr="005F0179">
        <w:tc>
          <w:tcPr>
            <w:tcW w:w="0" w:type="auto"/>
            <w:tcMar>
              <w:top w:w="137" w:type="dxa"/>
              <w:left w:w="120" w:type="dxa"/>
              <w:bottom w:w="137" w:type="dxa"/>
              <w:right w:w="120" w:type="dxa"/>
            </w:tcMar>
            <w:vAlign w:val="bottom"/>
            <w:hideMark/>
          </w:tcPr>
          <w:p w14:paraId="7DC308F4" w14:textId="77777777" w:rsidR="005F0179" w:rsidRPr="005F0179" w:rsidRDefault="005F0179" w:rsidP="005F0179">
            <w:pPr>
              <w:rPr>
                <w:rFonts w:ascii="Calibri" w:hAnsi="Calibri" w:cs="Calibri"/>
                <w:sz w:val="20"/>
                <w:szCs w:val="20"/>
              </w:rPr>
            </w:pPr>
            <w:r w:rsidRPr="005F0179">
              <w:rPr>
                <w:rFonts w:ascii="Calibri" w:hAnsi="Calibri" w:cs="Calibri"/>
                <w:sz w:val="20"/>
                <w:szCs w:val="20"/>
              </w:rPr>
              <w:t>1</w:t>
            </w:r>
          </w:p>
        </w:tc>
        <w:tc>
          <w:tcPr>
            <w:tcW w:w="0" w:type="auto"/>
            <w:tcMar>
              <w:top w:w="137" w:type="dxa"/>
              <w:left w:w="120" w:type="dxa"/>
              <w:bottom w:w="137" w:type="dxa"/>
              <w:right w:w="120" w:type="dxa"/>
            </w:tcMar>
            <w:vAlign w:val="bottom"/>
            <w:hideMark/>
          </w:tcPr>
          <w:p w14:paraId="3E3B7074" w14:textId="77777777" w:rsidR="005F0179" w:rsidRPr="005F0179" w:rsidRDefault="005F0179" w:rsidP="005F0179">
            <w:pPr>
              <w:rPr>
                <w:rFonts w:ascii="Calibri" w:hAnsi="Calibri" w:cs="Calibri"/>
                <w:sz w:val="20"/>
                <w:szCs w:val="20"/>
              </w:rPr>
            </w:pPr>
            <w:r w:rsidRPr="005F0179">
              <w:rPr>
                <w:rFonts w:ascii="Calibri" w:hAnsi="Calibri" w:cs="Calibri"/>
                <w:sz w:val="20"/>
                <w:szCs w:val="20"/>
              </w:rPr>
              <w:t>Summarized database metrics</w:t>
            </w:r>
          </w:p>
        </w:tc>
      </w:tr>
      <w:tr w:rsidR="005F0179" w:rsidRPr="005F0179" w14:paraId="406EF5EB" w14:textId="77777777" w:rsidTr="005F0179">
        <w:tc>
          <w:tcPr>
            <w:tcW w:w="0" w:type="auto"/>
            <w:tcMar>
              <w:top w:w="137" w:type="dxa"/>
              <w:left w:w="120" w:type="dxa"/>
              <w:bottom w:w="137" w:type="dxa"/>
              <w:right w:w="120" w:type="dxa"/>
            </w:tcMar>
            <w:vAlign w:val="bottom"/>
            <w:hideMark/>
          </w:tcPr>
          <w:p w14:paraId="3D1A7296" w14:textId="77777777" w:rsidR="005F0179" w:rsidRPr="005F0179" w:rsidRDefault="005F0179" w:rsidP="005F0179">
            <w:pPr>
              <w:rPr>
                <w:rFonts w:ascii="Calibri" w:hAnsi="Calibri" w:cs="Calibri"/>
                <w:sz w:val="20"/>
                <w:szCs w:val="20"/>
              </w:rPr>
            </w:pPr>
            <w:r w:rsidRPr="005F0179">
              <w:rPr>
                <w:rFonts w:ascii="Calibri" w:hAnsi="Calibri" w:cs="Calibri"/>
                <w:sz w:val="20"/>
                <w:szCs w:val="20"/>
              </w:rPr>
              <w:t>2</w:t>
            </w:r>
          </w:p>
        </w:tc>
        <w:tc>
          <w:tcPr>
            <w:tcW w:w="0" w:type="auto"/>
            <w:tcMar>
              <w:top w:w="137" w:type="dxa"/>
              <w:left w:w="120" w:type="dxa"/>
              <w:bottom w:w="137" w:type="dxa"/>
              <w:right w:w="120" w:type="dxa"/>
            </w:tcMar>
            <w:vAlign w:val="bottom"/>
            <w:hideMark/>
          </w:tcPr>
          <w:p w14:paraId="3AAAAB00" w14:textId="77777777" w:rsidR="005F0179" w:rsidRPr="005F0179" w:rsidRDefault="005F0179" w:rsidP="005F0179">
            <w:pPr>
              <w:rPr>
                <w:rFonts w:ascii="Calibri" w:hAnsi="Calibri" w:cs="Calibri"/>
                <w:sz w:val="20"/>
                <w:szCs w:val="20"/>
              </w:rPr>
            </w:pPr>
            <w:r w:rsidRPr="005F0179">
              <w:rPr>
                <w:rFonts w:ascii="Calibri" w:hAnsi="Calibri" w:cs="Calibri"/>
                <w:sz w:val="20"/>
                <w:szCs w:val="20"/>
              </w:rPr>
              <w:t>Detailed index usage statistics (great for inventory/export)</w:t>
            </w:r>
          </w:p>
        </w:tc>
      </w:tr>
      <w:tr w:rsidR="005F0179" w:rsidRPr="005F0179" w14:paraId="7754D80A" w14:textId="77777777" w:rsidTr="005F0179">
        <w:tc>
          <w:tcPr>
            <w:tcW w:w="0" w:type="auto"/>
            <w:tcMar>
              <w:top w:w="137" w:type="dxa"/>
              <w:left w:w="120" w:type="dxa"/>
              <w:bottom w:w="137" w:type="dxa"/>
              <w:right w:w="120" w:type="dxa"/>
            </w:tcMar>
            <w:vAlign w:val="bottom"/>
            <w:hideMark/>
          </w:tcPr>
          <w:p w14:paraId="7BDD06D1" w14:textId="77777777" w:rsidR="005F0179" w:rsidRPr="005F0179" w:rsidRDefault="005F0179" w:rsidP="005F0179">
            <w:pPr>
              <w:rPr>
                <w:rFonts w:ascii="Calibri" w:hAnsi="Calibri" w:cs="Calibri"/>
                <w:sz w:val="20"/>
                <w:szCs w:val="20"/>
              </w:rPr>
            </w:pPr>
            <w:r w:rsidRPr="005F0179">
              <w:rPr>
                <w:rFonts w:ascii="Calibri" w:hAnsi="Calibri" w:cs="Calibri"/>
                <w:sz w:val="20"/>
                <w:szCs w:val="20"/>
              </w:rPr>
              <w:t>3</w:t>
            </w:r>
          </w:p>
        </w:tc>
        <w:tc>
          <w:tcPr>
            <w:tcW w:w="0" w:type="auto"/>
            <w:tcMar>
              <w:top w:w="137" w:type="dxa"/>
              <w:left w:w="120" w:type="dxa"/>
              <w:bottom w:w="137" w:type="dxa"/>
              <w:right w:w="120" w:type="dxa"/>
            </w:tcMar>
            <w:vAlign w:val="bottom"/>
            <w:hideMark/>
          </w:tcPr>
          <w:p w14:paraId="695B86F2" w14:textId="77777777" w:rsidR="005F0179" w:rsidRPr="005F0179" w:rsidRDefault="005F0179" w:rsidP="005F0179">
            <w:pPr>
              <w:rPr>
                <w:rFonts w:ascii="Calibri" w:hAnsi="Calibri" w:cs="Calibri"/>
                <w:sz w:val="20"/>
                <w:szCs w:val="20"/>
              </w:rPr>
            </w:pPr>
            <w:r w:rsidRPr="005F0179">
              <w:rPr>
                <w:rFonts w:ascii="Calibri" w:hAnsi="Calibri" w:cs="Calibri"/>
                <w:sz w:val="20"/>
                <w:szCs w:val="20"/>
              </w:rPr>
              <w:t>Lists all missing indexes SQL Server suggests</w:t>
            </w:r>
          </w:p>
        </w:tc>
      </w:tr>
      <w:tr w:rsidR="005F0179" w:rsidRPr="005F0179" w14:paraId="03001F5E" w14:textId="77777777" w:rsidTr="005F0179">
        <w:tc>
          <w:tcPr>
            <w:tcW w:w="0" w:type="auto"/>
            <w:tcMar>
              <w:top w:w="137" w:type="dxa"/>
              <w:left w:w="120" w:type="dxa"/>
              <w:bottom w:w="137" w:type="dxa"/>
              <w:right w:w="120" w:type="dxa"/>
            </w:tcMar>
            <w:vAlign w:val="bottom"/>
            <w:hideMark/>
          </w:tcPr>
          <w:p w14:paraId="0CF0E794" w14:textId="77777777" w:rsidR="005F0179" w:rsidRPr="005F0179" w:rsidRDefault="005F0179" w:rsidP="005F0179">
            <w:pPr>
              <w:rPr>
                <w:rFonts w:ascii="Calibri" w:hAnsi="Calibri" w:cs="Calibri"/>
                <w:sz w:val="20"/>
                <w:szCs w:val="20"/>
              </w:rPr>
            </w:pPr>
            <w:r w:rsidRPr="005F0179">
              <w:rPr>
                <w:rFonts w:ascii="Calibri" w:hAnsi="Calibri" w:cs="Calibri"/>
                <w:sz w:val="20"/>
                <w:szCs w:val="20"/>
              </w:rPr>
              <w:t>4</w:t>
            </w:r>
          </w:p>
        </w:tc>
        <w:tc>
          <w:tcPr>
            <w:tcW w:w="0" w:type="auto"/>
            <w:tcMar>
              <w:top w:w="137" w:type="dxa"/>
              <w:left w:w="120" w:type="dxa"/>
              <w:bottom w:w="137" w:type="dxa"/>
              <w:right w:w="120" w:type="dxa"/>
            </w:tcMar>
            <w:vAlign w:val="bottom"/>
            <w:hideMark/>
          </w:tcPr>
          <w:p w14:paraId="10F0DAA1" w14:textId="77777777" w:rsidR="005F0179" w:rsidRPr="005F0179" w:rsidRDefault="005F0179" w:rsidP="005F0179">
            <w:pPr>
              <w:rPr>
                <w:rFonts w:ascii="Calibri" w:hAnsi="Calibri" w:cs="Calibri"/>
                <w:sz w:val="20"/>
                <w:szCs w:val="20"/>
              </w:rPr>
            </w:pPr>
            <w:r w:rsidRPr="005F0179">
              <w:rPr>
                <w:rFonts w:ascii="Calibri" w:hAnsi="Calibri" w:cs="Calibri"/>
                <w:sz w:val="20"/>
                <w:szCs w:val="20"/>
              </w:rPr>
              <w:t>In-depth diagnostics, including low-priority issues and small objects</w:t>
            </w:r>
          </w:p>
        </w:tc>
      </w:tr>
    </w:tbl>
    <w:p w14:paraId="36C01A90" w14:textId="77777777" w:rsidR="005F0179" w:rsidRPr="005F0179" w:rsidRDefault="005F0179" w:rsidP="005F0179">
      <w:pPr>
        <w:rPr>
          <w:rFonts w:ascii="Calibri" w:hAnsi="Calibri" w:cs="Calibri"/>
          <w:sz w:val="20"/>
          <w:szCs w:val="20"/>
        </w:rPr>
      </w:pPr>
      <w:r w:rsidRPr="005F0179">
        <w:rPr>
          <w:rFonts w:ascii="Calibri" w:hAnsi="Calibri" w:cs="Calibri"/>
          <w:b/>
          <w:bCs/>
          <w:sz w:val="20"/>
          <w:szCs w:val="20"/>
        </w:rPr>
        <w:t>Other Useful Parameters:</w:t>
      </w:r>
    </w:p>
    <w:p w14:paraId="02C7CFC0" w14:textId="77777777" w:rsidR="005F0179" w:rsidRPr="005F0179" w:rsidRDefault="005F0179" w:rsidP="005F0179">
      <w:pPr>
        <w:numPr>
          <w:ilvl w:val="0"/>
          <w:numId w:val="2"/>
        </w:numPr>
        <w:rPr>
          <w:rFonts w:ascii="Calibri" w:hAnsi="Calibri" w:cs="Calibri"/>
          <w:sz w:val="20"/>
          <w:szCs w:val="20"/>
        </w:rPr>
      </w:pPr>
      <w:r w:rsidRPr="005F0179">
        <w:rPr>
          <w:rFonts w:ascii="Calibri" w:hAnsi="Calibri" w:cs="Calibri"/>
          <w:sz w:val="20"/>
          <w:szCs w:val="20"/>
        </w:rPr>
        <w:t>@GetAllDatabases = 1: Analyze all databases on the server (useful for consultants/audits)</w:t>
      </w:r>
      <w:hyperlink r:id="rId8" w:tgtFrame="_blank" w:history="1">
        <w:r w:rsidRPr="005F0179">
          <w:rPr>
            <w:rStyle w:val="Hyperlink"/>
            <w:rFonts w:ascii="Calibri" w:hAnsi="Calibri" w:cs="Calibri"/>
            <w:sz w:val="20"/>
            <w:szCs w:val="20"/>
          </w:rPr>
          <w:t>1</w:t>
        </w:r>
      </w:hyperlink>
      <w:hyperlink r:id="rId9" w:tgtFrame="_blank" w:history="1">
        <w:r w:rsidRPr="005F0179">
          <w:rPr>
            <w:rStyle w:val="Hyperlink"/>
            <w:rFonts w:ascii="Calibri" w:hAnsi="Calibri" w:cs="Calibri"/>
            <w:sz w:val="20"/>
            <w:szCs w:val="20"/>
          </w:rPr>
          <w:t>6</w:t>
        </w:r>
      </w:hyperlink>
      <w:r w:rsidRPr="005F0179">
        <w:rPr>
          <w:rFonts w:ascii="Calibri" w:hAnsi="Calibri" w:cs="Calibri"/>
          <w:sz w:val="20"/>
          <w:szCs w:val="20"/>
        </w:rPr>
        <w:t>.</w:t>
      </w:r>
    </w:p>
    <w:p w14:paraId="46799D2A" w14:textId="77777777" w:rsidR="005F0179" w:rsidRPr="005F0179" w:rsidRDefault="005F0179" w:rsidP="005F0179">
      <w:pPr>
        <w:numPr>
          <w:ilvl w:val="0"/>
          <w:numId w:val="2"/>
        </w:numPr>
        <w:rPr>
          <w:rFonts w:ascii="Calibri" w:hAnsi="Calibri" w:cs="Calibri"/>
          <w:sz w:val="20"/>
          <w:szCs w:val="20"/>
        </w:rPr>
      </w:pPr>
      <w:r w:rsidRPr="005F0179">
        <w:rPr>
          <w:rFonts w:ascii="Calibri" w:hAnsi="Calibri" w:cs="Calibri"/>
          <w:sz w:val="20"/>
          <w:szCs w:val="20"/>
        </w:rPr>
        <w:t>@DatabaseName, @SchemaName, @TableName: Focus on specific objects for deep dives</w:t>
      </w:r>
      <w:hyperlink r:id="rId10" w:tgtFrame="_blank" w:history="1">
        <w:r w:rsidRPr="005F0179">
          <w:rPr>
            <w:rStyle w:val="Hyperlink"/>
            <w:rFonts w:ascii="Calibri" w:hAnsi="Calibri" w:cs="Calibri"/>
            <w:sz w:val="20"/>
            <w:szCs w:val="20"/>
          </w:rPr>
          <w:t>6</w:t>
        </w:r>
      </w:hyperlink>
      <w:r w:rsidRPr="005F0179">
        <w:rPr>
          <w:rFonts w:ascii="Calibri" w:hAnsi="Calibri" w:cs="Calibri"/>
          <w:sz w:val="20"/>
          <w:szCs w:val="20"/>
        </w:rPr>
        <w:t>.</w:t>
      </w:r>
    </w:p>
    <w:p w14:paraId="428F38BD" w14:textId="77777777" w:rsidR="005F0179" w:rsidRPr="005F0179" w:rsidRDefault="005F0179" w:rsidP="005F0179">
      <w:pPr>
        <w:numPr>
          <w:ilvl w:val="0"/>
          <w:numId w:val="2"/>
        </w:numPr>
        <w:rPr>
          <w:rFonts w:ascii="Calibri" w:hAnsi="Calibri" w:cs="Calibri"/>
          <w:sz w:val="20"/>
          <w:szCs w:val="20"/>
        </w:rPr>
      </w:pPr>
      <w:r w:rsidRPr="005F0179">
        <w:rPr>
          <w:rFonts w:ascii="Calibri" w:hAnsi="Calibri" w:cs="Calibri"/>
          <w:sz w:val="20"/>
          <w:szCs w:val="20"/>
        </w:rPr>
        <w:t>@ThresholdMB: Only analyze objects above a certain size (default 250MB)</w:t>
      </w:r>
      <w:hyperlink r:id="rId11" w:tgtFrame="_blank" w:history="1">
        <w:r w:rsidRPr="005F0179">
          <w:rPr>
            <w:rStyle w:val="Hyperlink"/>
            <w:rFonts w:ascii="Calibri" w:hAnsi="Calibri" w:cs="Calibri"/>
            <w:sz w:val="20"/>
            <w:szCs w:val="20"/>
          </w:rPr>
          <w:t>6</w:t>
        </w:r>
      </w:hyperlink>
      <w:r w:rsidRPr="005F0179">
        <w:rPr>
          <w:rFonts w:ascii="Calibri" w:hAnsi="Calibri" w:cs="Calibri"/>
          <w:sz w:val="20"/>
          <w:szCs w:val="20"/>
        </w:rPr>
        <w:t>.</w:t>
      </w:r>
    </w:p>
    <w:p w14:paraId="0B808B65" w14:textId="77777777" w:rsidR="005F0179" w:rsidRPr="005F0179" w:rsidRDefault="005F0179" w:rsidP="005F0179">
      <w:pPr>
        <w:numPr>
          <w:ilvl w:val="0"/>
          <w:numId w:val="2"/>
        </w:numPr>
        <w:rPr>
          <w:rFonts w:ascii="Calibri" w:hAnsi="Calibri" w:cs="Calibri"/>
          <w:sz w:val="20"/>
          <w:szCs w:val="20"/>
        </w:rPr>
      </w:pPr>
      <w:r w:rsidRPr="005F0179">
        <w:rPr>
          <w:rFonts w:ascii="Calibri" w:hAnsi="Calibri" w:cs="Calibri"/>
          <w:sz w:val="20"/>
          <w:szCs w:val="20"/>
        </w:rPr>
        <w:t>@SkipPartitions = 1: Skip partitioned tables for faster analysis on large environments</w:t>
      </w:r>
      <w:hyperlink r:id="rId12" w:tgtFrame="_blank" w:history="1">
        <w:r w:rsidRPr="005F0179">
          <w:rPr>
            <w:rStyle w:val="Hyperlink"/>
            <w:rFonts w:ascii="Calibri" w:hAnsi="Calibri" w:cs="Calibri"/>
            <w:sz w:val="20"/>
            <w:szCs w:val="20"/>
          </w:rPr>
          <w:t>2</w:t>
        </w:r>
      </w:hyperlink>
      <w:hyperlink r:id="rId13" w:tgtFrame="_blank" w:history="1">
        <w:r w:rsidRPr="005F0179">
          <w:rPr>
            <w:rStyle w:val="Hyperlink"/>
            <w:rFonts w:ascii="Calibri" w:hAnsi="Calibri" w:cs="Calibri"/>
            <w:sz w:val="20"/>
            <w:szCs w:val="20"/>
          </w:rPr>
          <w:t>6</w:t>
        </w:r>
      </w:hyperlink>
      <w:r w:rsidRPr="005F0179">
        <w:rPr>
          <w:rFonts w:ascii="Calibri" w:hAnsi="Calibri" w:cs="Calibri"/>
          <w:sz w:val="20"/>
          <w:szCs w:val="20"/>
        </w:rPr>
        <w:t>.</w:t>
      </w:r>
    </w:p>
    <w:p w14:paraId="5D706846" w14:textId="77777777" w:rsidR="005F0179" w:rsidRPr="005F0179" w:rsidRDefault="005F0179" w:rsidP="005F0179">
      <w:pPr>
        <w:numPr>
          <w:ilvl w:val="0"/>
          <w:numId w:val="2"/>
        </w:numPr>
        <w:rPr>
          <w:rFonts w:ascii="Calibri" w:hAnsi="Calibri" w:cs="Calibri"/>
          <w:sz w:val="20"/>
          <w:szCs w:val="20"/>
        </w:rPr>
      </w:pPr>
      <w:r w:rsidRPr="005F0179">
        <w:rPr>
          <w:rFonts w:ascii="Calibri" w:hAnsi="Calibri" w:cs="Calibri"/>
          <w:sz w:val="20"/>
          <w:szCs w:val="20"/>
        </w:rPr>
        <w:t>@OutputDatabaseName, @OutputSchemaName, @OutputTableName: Export results for historical tracking (Mode 2 only)</w:t>
      </w:r>
      <w:hyperlink r:id="rId14" w:tgtFrame="_blank" w:history="1">
        <w:r w:rsidRPr="005F0179">
          <w:rPr>
            <w:rStyle w:val="Hyperlink"/>
            <w:rFonts w:ascii="Calibri" w:hAnsi="Calibri" w:cs="Calibri"/>
            <w:sz w:val="20"/>
            <w:szCs w:val="20"/>
          </w:rPr>
          <w:t>6</w:t>
        </w:r>
      </w:hyperlink>
      <w:r w:rsidRPr="005F0179">
        <w:rPr>
          <w:rFonts w:ascii="Calibri" w:hAnsi="Calibri" w:cs="Calibri"/>
          <w:sz w:val="20"/>
          <w:szCs w:val="20"/>
        </w:rPr>
        <w:t>.</w:t>
      </w:r>
    </w:p>
    <w:p w14:paraId="3C5D2351" w14:textId="77777777" w:rsidR="005F0179" w:rsidRPr="005F0179" w:rsidRDefault="005F0179" w:rsidP="005F0179">
      <w:pPr>
        <w:numPr>
          <w:ilvl w:val="0"/>
          <w:numId w:val="2"/>
        </w:numPr>
        <w:rPr>
          <w:rFonts w:ascii="Calibri" w:hAnsi="Calibri" w:cs="Calibri"/>
          <w:sz w:val="20"/>
          <w:szCs w:val="20"/>
        </w:rPr>
      </w:pPr>
      <w:r w:rsidRPr="005F0179">
        <w:rPr>
          <w:rFonts w:ascii="Calibri" w:hAnsi="Calibri" w:cs="Calibri"/>
          <w:sz w:val="20"/>
          <w:szCs w:val="20"/>
        </w:rPr>
        <w:t>@Help = 1: Get parameter documentation directly in SQL Server</w:t>
      </w:r>
      <w:hyperlink r:id="rId15" w:tgtFrame="_blank" w:history="1">
        <w:r w:rsidRPr="005F0179">
          <w:rPr>
            <w:rStyle w:val="Hyperlink"/>
            <w:rFonts w:ascii="Calibri" w:hAnsi="Calibri" w:cs="Calibri"/>
            <w:sz w:val="20"/>
            <w:szCs w:val="20"/>
          </w:rPr>
          <w:t>2</w:t>
        </w:r>
      </w:hyperlink>
      <w:r w:rsidRPr="005F0179">
        <w:rPr>
          <w:rFonts w:ascii="Calibri" w:hAnsi="Calibri" w:cs="Calibri"/>
          <w:sz w:val="20"/>
          <w:szCs w:val="20"/>
        </w:rPr>
        <w:t>.</w:t>
      </w:r>
    </w:p>
    <w:p w14:paraId="5C20A4C1" w14:textId="77777777" w:rsidR="005F0179" w:rsidRPr="005F0179" w:rsidRDefault="005F0179" w:rsidP="005F0179">
      <w:pPr>
        <w:rPr>
          <w:rFonts w:ascii="Calibri" w:hAnsi="Calibri" w:cs="Calibri"/>
          <w:b/>
          <w:bCs/>
          <w:sz w:val="20"/>
          <w:szCs w:val="20"/>
        </w:rPr>
      </w:pPr>
      <w:r w:rsidRPr="005F0179">
        <w:rPr>
          <w:rFonts w:ascii="Calibri" w:hAnsi="Calibri" w:cs="Calibri"/>
          <w:b/>
          <w:bCs/>
          <w:sz w:val="20"/>
          <w:szCs w:val="20"/>
        </w:rPr>
        <w:t>3. Practical Workflow for Maximum Benefit</w:t>
      </w:r>
    </w:p>
    <w:p w14:paraId="6B5D6125" w14:textId="77777777" w:rsidR="005F0179" w:rsidRPr="005F0179" w:rsidRDefault="005F0179" w:rsidP="005F0179">
      <w:pPr>
        <w:rPr>
          <w:rFonts w:ascii="Calibri" w:hAnsi="Calibri" w:cs="Calibri"/>
          <w:sz w:val="20"/>
          <w:szCs w:val="20"/>
        </w:rPr>
      </w:pPr>
      <w:r w:rsidRPr="005F0179">
        <w:rPr>
          <w:rFonts w:ascii="Calibri" w:hAnsi="Calibri" w:cs="Calibri"/>
          <w:b/>
          <w:bCs/>
          <w:sz w:val="20"/>
          <w:szCs w:val="20"/>
        </w:rPr>
        <w:t>A. Inventory and Baseline</w:t>
      </w:r>
    </w:p>
    <w:p w14:paraId="7864AAE5" w14:textId="77777777" w:rsidR="005F0179" w:rsidRPr="005F0179" w:rsidRDefault="005F0179" w:rsidP="005F0179">
      <w:pPr>
        <w:numPr>
          <w:ilvl w:val="0"/>
          <w:numId w:val="3"/>
        </w:numPr>
        <w:rPr>
          <w:rFonts w:ascii="Calibri" w:hAnsi="Calibri" w:cs="Calibri"/>
          <w:sz w:val="20"/>
          <w:szCs w:val="20"/>
        </w:rPr>
      </w:pPr>
      <w:r w:rsidRPr="005F0179">
        <w:rPr>
          <w:rFonts w:ascii="Calibri" w:hAnsi="Calibri" w:cs="Calibri"/>
          <w:sz w:val="20"/>
          <w:szCs w:val="20"/>
        </w:rPr>
        <w:t xml:space="preserve">Run EXEC </w:t>
      </w:r>
      <w:proofErr w:type="spellStart"/>
      <w:r w:rsidRPr="005F0179">
        <w:rPr>
          <w:rFonts w:ascii="Calibri" w:hAnsi="Calibri" w:cs="Calibri"/>
          <w:sz w:val="20"/>
          <w:szCs w:val="20"/>
        </w:rPr>
        <w:t>sp_</w:t>
      </w:r>
      <w:proofErr w:type="gramStart"/>
      <w:r w:rsidRPr="005F0179">
        <w:rPr>
          <w:rFonts w:ascii="Calibri" w:hAnsi="Calibri" w:cs="Calibri"/>
          <w:sz w:val="20"/>
          <w:szCs w:val="20"/>
        </w:rPr>
        <w:t>BlitzIndex</w:t>
      </w:r>
      <w:proofErr w:type="spellEnd"/>
      <w:r w:rsidRPr="005F0179">
        <w:rPr>
          <w:rFonts w:ascii="Calibri" w:hAnsi="Calibri" w:cs="Calibri"/>
          <w:sz w:val="20"/>
          <w:szCs w:val="20"/>
        </w:rPr>
        <w:t xml:space="preserve"> @</w:t>
      </w:r>
      <w:proofErr w:type="gramEnd"/>
      <w:r w:rsidRPr="005F0179">
        <w:rPr>
          <w:rFonts w:ascii="Calibri" w:hAnsi="Calibri" w:cs="Calibri"/>
          <w:sz w:val="20"/>
          <w:szCs w:val="20"/>
        </w:rPr>
        <w:t>Mode = 2; to get a detailed inventory of all indexes and their usage.</w:t>
      </w:r>
    </w:p>
    <w:p w14:paraId="48FD071B" w14:textId="77777777" w:rsidR="005F0179" w:rsidRPr="005F0179" w:rsidRDefault="005F0179" w:rsidP="005F0179">
      <w:pPr>
        <w:numPr>
          <w:ilvl w:val="0"/>
          <w:numId w:val="3"/>
        </w:numPr>
        <w:rPr>
          <w:rFonts w:ascii="Calibri" w:hAnsi="Calibri" w:cs="Calibri"/>
          <w:sz w:val="20"/>
          <w:szCs w:val="20"/>
        </w:rPr>
      </w:pPr>
      <w:r w:rsidRPr="005F0179">
        <w:rPr>
          <w:rFonts w:ascii="Calibri" w:hAnsi="Calibri" w:cs="Calibri"/>
          <w:sz w:val="20"/>
          <w:szCs w:val="20"/>
        </w:rPr>
        <w:t>Export results to Excel or a table for further analysis, trending, or sharing with stakeholders</w:t>
      </w:r>
      <w:hyperlink r:id="rId16" w:tgtFrame="_blank" w:history="1">
        <w:r w:rsidRPr="005F0179">
          <w:rPr>
            <w:rStyle w:val="Hyperlink"/>
            <w:rFonts w:ascii="Calibri" w:hAnsi="Calibri" w:cs="Calibri"/>
            <w:sz w:val="20"/>
            <w:szCs w:val="20"/>
          </w:rPr>
          <w:t>1</w:t>
        </w:r>
      </w:hyperlink>
      <w:hyperlink r:id="rId17" w:tgtFrame="_blank" w:history="1">
        <w:r w:rsidRPr="005F0179">
          <w:rPr>
            <w:rStyle w:val="Hyperlink"/>
            <w:rFonts w:ascii="Calibri" w:hAnsi="Calibri" w:cs="Calibri"/>
            <w:sz w:val="20"/>
            <w:szCs w:val="20"/>
          </w:rPr>
          <w:t>6</w:t>
        </w:r>
      </w:hyperlink>
      <w:r w:rsidRPr="005F0179">
        <w:rPr>
          <w:rFonts w:ascii="Calibri" w:hAnsi="Calibri" w:cs="Calibri"/>
          <w:sz w:val="20"/>
          <w:szCs w:val="20"/>
        </w:rPr>
        <w:t>.</w:t>
      </w:r>
    </w:p>
    <w:p w14:paraId="2E0670A6" w14:textId="77777777" w:rsidR="005F0179" w:rsidRPr="005F0179" w:rsidRDefault="005F0179" w:rsidP="005F0179">
      <w:pPr>
        <w:rPr>
          <w:rFonts w:ascii="Calibri" w:hAnsi="Calibri" w:cs="Calibri"/>
          <w:sz w:val="20"/>
          <w:szCs w:val="20"/>
        </w:rPr>
      </w:pPr>
      <w:r w:rsidRPr="005F0179">
        <w:rPr>
          <w:rFonts w:ascii="Calibri" w:hAnsi="Calibri" w:cs="Calibri"/>
          <w:b/>
          <w:bCs/>
          <w:sz w:val="20"/>
          <w:szCs w:val="20"/>
        </w:rPr>
        <w:t>B. Identify and Remove Waste</w:t>
      </w:r>
    </w:p>
    <w:p w14:paraId="481C61FA" w14:textId="77777777" w:rsidR="005F0179" w:rsidRPr="005F0179" w:rsidRDefault="005F0179" w:rsidP="005F0179">
      <w:pPr>
        <w:numPr>
          <w:ilvl w:val="0"/>
          <w:numId w:val="4"/>
        </w:numPr>
        <w:rPr>
          <w:rFonts w:ascii="Calibri" w:hAnsi="Calibri" w:cs="Calibri"/>
          <w:sz w:val="20"/>
          <w:szCs w:val="20"/>
        </w:rPr>
      </w:pPr>
      <w:r w:rsidRPr="005F0179">
        <w:rPr>
          <w:rFonts w:ascii="Calibri" w:hAnsi="Calibri" w:cs="Calibri"/>
          <w:sz w:val="20"/>
          <w:szCs w:val="20"/>
        </w:rPr>
        <w:t xml:space="preserve">Use default </w:t>
      </w:r>
      <w:proofErr w:type="gramStart"/>
      <w:r w:rsidRPr="005F0179">
        <w:rPr>
          <w:rFonts w:ascii="Calibri" w:hAnsi="Calibri" w:cs="Calibri"/>
          <w:sz w:val="20"/>
          <w:szCs w:val="20"/>
        </w:rPr>
        <w:t>mode (@</w:t>
      </w:r>
      <w:proofErr w:type="gramEnd"/>
      <w:r w:rsidRPr="005F0179">
        <w:rPr>
          <w:rFonts w:ascii="Calibri" w:hAnsi="Calibri" w:cs="Calibri"/>
          <w:sz w:val="20"/>
          <w:szCs w:val="20"/>
        </w:rPr>
        <w:t>Mode = 0) to find urgent issues: duplicate indexes, unused indexes, wide keys, heaps, etc.</w:t>
      </w:r>
    </w:p>
    <w:p w14:paraId="03E78D37" w14:textId="77777777" w:rsidR="005F0179" w:rsidRPr="005F0179" w:rsidRDefault="005F0179" w:rsidP="005F0179">
      <w:pPr>
        <w:numPr>
          <w:ilvl w:val="0"/>
          <w:numId w:val="4"/>
        </w:numPr>
        <w:rPr>
          <w:rFonts w:ascii="Calibri" w:hAnsi="Calibri" w:cs="Calibri"/>
          <w:sz w:val="20"/>
          <w:szCs w:val="20"/>
        </w:rPr>
      </w:pPr>
      <w:r w:rsidRPr="005F0179">
        <w:rPr>
          <w:rFonts w:ascii="Calibri" w:hAnsi="Calibri" w:cs="Calibri"/>
          <w:sz w:val="20"/>
          <w:szCs w:val="20"/>
        </w:rPr>
        <w:t>Investigate “Unused NC Index with High Writes” and “Multiple Index Personalities” warnings. Remove or consolidate indexes as recommended</w:t>
      </w:r>
      <w:hyperlink r:id="rId18" w:tgtFrame="_blank" w:history="1">
        <w:r w:rsidRPr="005F0179">
          <w:rPr>
            <w:rStyle w:val="Hyperlink"/>
            <w:rFonts w:ascii="Calibri" w:hAnsi="Calibri" w:cs="Calibri"/>
            <w:sz w:val="20"/>
            <w:szCs w:val="20"/>
          </w:rPr>
          <w:t>5</w:t>
        </w:r>
      </w:hyperlink>
      <w:hyperlink r:id="rId19" w:tgtFrame="_blank" w:history="1">
        <w:r w:rsidRPr="005F0179">
          <w:rPr>
            <w:rStyle w:val="Hyperlink"/>
            <w:rFonts w:ascii="Calibri" w:hAnsi="Calibri" w:cs="Calibri"/>
            <w:sz w:val="20"/>
            <w:szCs w:val="20"/>
          </w:rPr>
          <w:t>8</w:t>
        </w:r>
      </w:hyperlink>
      <w:r w:rsidRPr="005F0179">
        <w:rPr>
          <w:rFonts w:ascii="Calibri" w:hAnsi="Calibri" w:cs="Calibri"/>
          <w:sz w:val="20"/>
          <w:szCs w:val="20"/>
        </w:rPr>
        <w:t>.</w:t>
      </w:r>
    </w:p>
    <w:p w14:paraId="65211ED7" w14:textId="77777777" w:rsidR="005F0179" w:rsidRPr="005F0179" w:rsidRDefault="005F0179" w:rsidP="005F0179">
      <w:pPr>
        <w:rPr>
          <w:rFonts w:ascii="Calibri" w:hAnsi="Calibri" w:cs="Calibri"/>
          <w:sz w:val="20"/>
          <w:szCs w:val="20"/>
        </w:rPr>
      </w:pPr>
      <w:r w:rsidRPr="005F0179">
        <w:rPr>
          <w:rFonts w:ascii="Calibri" w:hAnsi="Calibri" w:cs="Calibri"/>
          <w:b/>
          <w:bCs/>
          <w:sz w:val="20"/>
          <w:szCs w:val="20"/>
        </w:rPr>
        <w:t>C. Find Missing Indexes</w:t>
      </w:r>
    </w:p>
    <w:p w14:paraId="42A91039" w14:textId="77777777" w:rsidR="005F0179" w:rsidRPr="005F0179" w:rsidRDefault="005F0179" w:rsidP="005F0179">
      <w:pPr>
        <w:numPr>
          <w:ilvl w:val="0"/>
          <w:numId w:val="5"/>
        </w:numPr>
        <w:rPr>
          <w:rFonts w:ascii="Calibri" w:hAnsi="Calibri" w:cs="Calibri"/>
          <w:sz w:val="20"/>
          <w:szCs w:val="20"/>
        </w:rPr>
      </w:pPr>
      <w:r w:rsidRPr="005F0179">
        <w:rPr>
          <w:rFonts w:ascii="Calibri" w:hAnsi="Calibri" w:cs="Calibri"/>
          <w:sz w:val="20"/>
          <w:szCs w:val="20"/>
        </w:rPr>
        <w:t xml:space="preserve">Run EXEC </w:t>
      </w:r>
      <w:proofErr w:type="spellStart"/>
      <w:r w:rsidRPr="005F0179">
        <w:rPr>
          <w:rFonts w:ascii="Calibri" w:hAnsi="Calibri" w:cs="Calibri"/>
          <w:sz w:val="20"/>
          <w:szCs w:val="20"/>
        </w:rPr>
        <w:t>sp_</w:t>
      </w:r>
      <w:proofErr w:type="gramStart"/>
      <w:r w:rsidRPr="005F0179">
        <w:rPr>
          <w:rFonts w:ascii="Calibri" w:hAnsi="Calibri" w:cs="Calibri"/>
          <w:sz w:val="20"/>
          <w:szCs w:val="20"/>
        </w:rPr>
        <w:t>BlitzIndex</w:t>
      </w:r>
      <w:proofErr w:type="spellEnd"/>
      <w:r w:rsidRPr="005F0179">
        <w:rPr>
          <w:rFonts w:ascii="Calibri" w:hAnsi="Calibri" w:cs="Calibri"/>
          <w:sz w:val="20"/>
          <w:szCs w:val="20"/>
        </w:rPr>
        <w:t xml:space="preserve"> @</w:t>
      </w:r>
      <w:proofErr w:type="gramEnd"/>
      <w:r w:rsidRPr="005F0179">
        <w:rPr>
          <w:rFonts w:ascii="Calibri" w:hAnsi="Calibri" w:cs="Calibri"/>
          <w:sz w:val="20"/>
          <w:szCs w:val="20"/>
        </w:rPr>
        <w:t>Mode = 3; to see all missing indexes SQL Server suggests.</w:t>
      </w:r>
    </w:p>
    <w:p w14:paraId="6AE026AF" w14:textId="77777777" w:rsidR="005F0179" w:rsidRPr="005F0179" w:rsidRDefault="005F0179" w:rsidP="005F0179">
      <w:pPr>
        <w:numPr>
          <w:ilvl w:val="0"/>
          <w:numId w:val="5"/>
        </w:numPr>
        <w:rPr>
          <w:rFonts w:ascii="Calibri" w:hAnsi="Calibri" w:cs="Calibri"/>
          <w:sz w:val="20"/>
          <w:szCs w:val="20"/>
        </w:rPr>
      </w:pPr>
      <w:r w:rsidRPr="005F0179">
        <w:rPr>
          <w:rFonts w:ascii="Calibri" w:hAnsi="Calibri" w:cs="Calibri"/>
          <w:sz w:val="20"/>
          <w:szCs w:val="20"/>
        </w:rPr>
        <w:t>Cross-reference with existing indexes before adding new ones to avoid redundancy</w:t>
      </w:r>
      <w:hyperlink r:id="rId20" w:tgtFrame="_blank" w:history="1">
        <w:r w:rsidRPr="005F0179">
          <w:rPr>
            <w:rStyle w:val="Hyperlink"/>
            <w:rFonts w:ascii="Calibri" w:hAnsi="Calibri" w:cs="Calibri"/>
            <w:sz w:val="20"/>
            <w:szCs w:val="20"/>
          </w:rPr>
          <w:t>5</w:t>
        </w:r>
      </w:hyperlink>
      <w:hyperlink r:id="rId21" w:tgtFrame="_blank" w:history="1">
        <w:r w:rsidRPr="005F0179">
          <w:rPr>
            <w:rStyle w:val="Hyperlink"/>
            <w:rFonts w:ascii="Calibri" w:hAnsi="Calibri" w:cs="Calibri"/>
            <w:sz w:val="20"/>
            <w:szCs w:val="20"/>
          </w:rPr>
          <w:t>6</w:t>
        </w:r>
      </w:hyperlink>
      <w:r w:rsidRPr="005F0179">
        <w:rPr>
          <w:rFonts w:ascii="Calibri" w:hAnsi="Calibri" w:cs="Calibri"/>
          <w:sz w:val="20"/>
          <w:szCs w:val="20"/>
        </w:rPr>
        <w:t>.</w:t>
      </w:r>
    </w:p>
    <w:p w14:paraId="3438E875" w14:textId="77777777" w:rsidR="005F0179" w:rsidRPr="005F0179" w:rsidRDefault="005F0179" w:rsidP="005F0179">
      <w:pPr>
        <w:rPr>
          <w:rFonts w:ascii="Calibri" w:hAnsi="Calibri" w:cs="Calibri"/>
          <w:sz w:val="20"/>
          <w:szCs w:val="20"/>
        </w:rPr>
      </w:pPr>
      <w:r w:rsidRPr="005F0179">
        <w:rPr>
          <w:rFonts w:ascii="Calibri" w:hAnsi="Calibri" w:cs="Calibri"/>
          <w:b/>
          <w:bCs/>
          <w:sz w:val="20"/>
          <w:szCs w:val="20"/>
        </w:rPr>
        <w:lastRenderedPageBreak/>
        <w:t>D. Deep Dive on Problem Tables</w:t>
      </w:r>
    </w:p>
    <w:p w14:paraId="063AA51A" w14:textId="77777777" w:rsidR="005F0179" w:rsidRPr="005F0179" w:rsidRDefault="005F0179" w:rsidP="005F0179">
      <w:pPr>
        <w:numPr>
          <w:ilvl w:val="0"/>
          <w:numId w:val="6"/>
        </w:numPr>
        <w:rPr>
          <w:rFonts w:ascii="Calibri" w:hAnsi="Calibri" w:cs="Calibri"/>
          <w:sz w:val="20"/>
          <w:szCs w:val="20"/>
        </w:rPr>
      </w:pPr>
      <w:r w:rsidRPr="005F0179">
        <w:rPr>
          <w:rFonts w:ascii="Calibri" w:hAnsi="Calibri" w:cs="Calibri"/>
          <w:sz w:val="20"/>
          <w:szCs w:val="20"/>
        </w:rPr>
        <w:t>For a problematic table, run:</w:t>
      </w:r>
    </w:p>
    <w:p w14:paraId="12DC8CB2" w14:textId="77777777" w:rsidR="005F0179" w:rsidRPr="005F0179" w:rsidRDefault="005F0179" w:rsidP="005F0179">
      <w:pPr>
        <w:rPr>
          <w:rFonts w:ascii="Calibri" w:hAnsi="Calibri" w:cs="Calibri"/>
          <w:sz w:val="20"/>
          <w:szCs w:val="20"/>
        </w:rPr>
      </w:pPr>
      <w:r w:rsidRPr="005F0179">
        <w:rPr>
          <w:rFonts w:ascii="Calibri" w:hAnsi="Calibri" w:cs="Calibri"/>
          <w:sz w:val="20"/>
          <w:szCs w:val="20"/>
        </w:rPr>
        <w:t>text</w:t>
      </w:r>
    </w:p>
    <w:p w14:paraId="320E4F9F" w14:textId="77777777" w:rsidR="005F0179" w:rsidRPr="005F0179" w:rsidRDefault="005F0179" w:rsidP="005F0179">
      <w:pPr>
        <w:rPr>
          <w:rFonts w:ascii="Calibri" w:hAnsi="Calibri" w:cs="Calibri"/>
          <w:sz w:val="20"/>
          <w:szCs w:val="20"/>
        </w:rPr>
      </w:pPr>
      <w:r w:rsidRPr="005F0179">
        <w:rPr>
          <w:rFonts w:ascii="Calibri" w:hAnsi="Calibri" w:cs="Calibri"/>
          <w:sz w:val="20"/>
          <w:szCs w:val="20"/>
        </w:rPr>
        <w:t xml:space="preserve">EXEC </w:t>
      </w:r>
      <w:proofErr w:type="spellStart"/>
      <w:r w:rsidRPr="005F0179">
        <w:rPr>
          <w:rFonts w:ascii="Calibri" w:hAnsi="Calibri" w:cs="Calibri"/>
          <w:sz w:val="20"/>
          <w:szCs w:val="20"/>
        </w:rPr>
        <w:t>sp_BlitzIndex</w:t>
      </w:r>
      <w:proofErr w:type="spellEnd"/>
      <w:r w:rsidRPr="005F0179">
        <w:rPr>
          <w:rFonts w:ascii="Calibri" w:hAnsi="Calibri" w:cs="Calibri"/>
          <w:sz w:val="20"/>
          <w:szCs w:val="20"/>
        </w:rPr>
        <w:t xml:space="preserve"> @DatabaseName = '</w:t>
      </w:r>
      <w:proofErr w:type="spellStart"/>
      <w:r w:rsidRPr="005F0179">
        <w:rPr>
          <w:rFonts w:ascii="Calibri" w:hAnsi="Calibri" w:cs="Calibri"/>
          <w:sz w:val="20"/>
          <w:szCs w:val="20"/>
        </w:rPr>
        <w:t>YourDB</w:t>
      </w:r>
      <w:proofErr w:type="spellEnd"/>
      <w:r w:rsidRPr="005F0179">
        <w:rPr>
          <w:rFonts w:ascii="Calibri" w:hAnsi="Calibri" w:cs="Calibri"/>
          <w:sz w:val="20"/>
          <w:szCs w:val="20"/>
        </w:rPr>
        <w:t>', @SchemaName = '</w:t>
      </w:r>
      <w:proofErr w:type="spellStart"/>
      <w:r w:rsidRPr="005F0179">
        <w:rPr>
          <w:rFonts w:ascii="Calibri" w:hAnsi="Calibri" w:cs="Calibri"/>
          <w:sz w:val="20"/>
          <w:szCs w:val="20"/>
        </w:rPr>
        <w:t>dbo</w:t>
      </w:r>
      <w:proofErr w:type="spellEnd"/>
      <w:r w:rsidRPr="005F0179">
        <w:rPr>
          <w:rFonts w:ascii="Calibri" w:hAnsi="Calibri" w:cs="Calibri"/>
          <w:sz w:val="20"/>
          <w:szCs w:val="20"/>
        </w:rPr>
        <w:t>', @TableName = '</w:t>
      </w:r>
      <w:proofErr w:type="spellStart"/>
      <w:r w:rsidRPr="005F0179">
        <w:rPr>
          <w:rFonts w:ascii="Calibri" w:hAnsi="Calibri" w:cs="Calibri"/>
          <w:sz w:val="20"/>
          <w:szCs w:val="20"/>
        </w:rPr>
        <w:t>YourTable</w:t>
      </w:r>
      <w:proofErr w:type="spellEnd"/>
      <w:proofErr w:type="gramStart"/>
      <w:r w:rsidRPr="005F0179">
        <w:rPr>
          <w:rFonts w:ascii="Calibri" w:hAnsi="Calibri" w:cs="Calibri"/>
          <w:sz w:val="20"/>
          <w:szCs w:val="20"/>
        </w:rPr>
        <w:t>';</w:t>
      </w:r>
      <w:proofErr w:type="gramEnd"/>
    </w:p>
    <w:p w14:paraId="6A11611F" w14:textId="77777777" w:rsidR="005F0179" w:rsidRPr="005F0179" w:rsidRDefault="005F0179" w:rsidP="005F0179">
      <w:pPr>
        <w:rPr>
          <w:rFonts w:ascii="Calibri" w:hAnsi="Calibri" w:cs="Calibri"/>
          <w:sz w:val="20"/>
          <w:szCs w:val="20"/>
        </w:rPr>
      </w:pPr>
      <w:r w:rsidRPr="005F0179">
        <w:rPr>
          <w:rFonts w:ascii="Calibri" w:hAnsi="Calibri" w:cs="Calibri"/>
          <w:sz w:val="20"/>
          <w:szCs w:val="20"/>
        </w:rPr>
        <w:t>This provides a multi-result set with index details, missing indexes, foreign keys, and more for targeted tuning</w:t>
      </w:r>
      <w:hyperlink r:id="rId22" w:tgtFrame="_blank" w:history="1">
        <w:r w:rsidRPr="005F0179">
          <w:rPr>
            <w:rStyle w:val="Hyperlink"/>
            <w:rFonts w:ascii="Calibri" w:hAnsi="Calibri" w:cs="Calibri"/>
            <w:sz w:val="20"/>
            <w:szCs w:val="20"/>
          </w:rPr>
          <w:t>6</w:t>
        </w:r>
      </w:hyperlink>
      <w:r w:rsidRPr="005F0179">
        <w:rPr>
          <w:rFonts w:ascii="Calibri" w:hAnsi="Calibri" w:cs="Calibri"/>
          <w:sz w:val="20"/>
          <w:szCs w:val="20"/>
        </w:rPr>
        <w:t>.</w:t>
      </w:r>
    </w:p>
    <w:p w14:paraId="37C7E4B6" w14:textId="77777777" w:rsidR="005F0179" w:rsidRPr="005F0179" w:rsidRDefault="005F0179" w:rsidP="005F0179">
      <w:pPr>
        <w:rPr>
          <w:rFonts w:ascii="Calibri" w:hAnsi="Calibri" w:cs="Calibri"/>
          <w:sz w:val="20"/>
          <w:szCs w:val="20"/>
        </w:rPr>
      </w:pPr>
      <w:r w:rsidRPr="005F0179">
        <w:rPr>
          <w:rFonts w:ascii="Calibri" w:hAnsi="Calibri" w:cs="Calibri"/>
          <w:b/>
          <w:bCs/>
          <w:sz w:val="20"/>
          <w:szCs w:val="20"/>
        </w:rPr>
        <w:t>E. Analyze All Databases (Consultant/Enterprise Use)</w:t>
      </w:r>
    </w:p>
    <w:p w14:paraId="0A9DFD07" w14:textId="77777777" w:rsidR="005F0179" w:rsidRPr="005F0179" w:rsidRDefault="005F0179" w:rsidP="005F0179">
      <w:pPr>
        <w:numPr>
          <w:ilvl w:val="0"/>
          <w:numId w:val="7"/>
        </w:numPr>
        <w:rPr>
          <w:rFonts w:ascii="Calibri" w:hAnsi="Calibri" w:cs="Calibri"/>
          <w:sz w:val="20"/>
          <w:szCs w:val="20"/>
        </w:rPr>
      </w:pPr>
      <w:proofErr w:type="gramStart"/>
      <w:r w:rsidRPr="005F0179">
        <w:rPr>
          <w:rFonts w:ascii="Calibri" w:hAnsi="Calibri" w:cs="Calibri"/>
          <w:sz w:val="20"/>
          <w:szCs w:val="20"/>
        </w:rPr>
        <w:t>Use @</w:t>
      </w:r>
      <w:proofErr w:type="gramEnd"/>
      <w:r w:rsidRPr="005F0179">
        <w:rPr>
          <w:rFonts w:ascii="Calibri" w:hAnsi="Calibri" w:cs="Calibri"/>
          <w:sz w:val="20"/>
          <w:szCs w:val="20"/>
        </w:rPr>
        <w:t>GetAllDatabases = 1 to get a server-wide view. For servers with 50+ databases, add @BringThePain = 1</w:t>
      </w:r>
      <w:hyperlink r:id="rId23" w:tgtFrame="_blank" w:history="1">
        <w:r w:rsidRPr="005F0179">
          <w:rPr>
            <w:rStyle w:val="Hyperlink"/>
            <w:rFonts w:ascii="Calibri" w:hAnsi="Calibri" w:cs="Calibri"/>
            <w:sz w:val="20"/>
            <w:szCs w:val="20"/>
          </w:rPr>
          <w:t>1</w:t>
        </w:r>
      </w:hyperlink>
      <w:hyperlink r:id="rId24" w:tgtFrame="_blank" w:history="1">
        <w:r w:rsidRPr="005F0179">
          <w:rPr>
            <w:rStyle w:val="Hyperlink"/>
            <w:rFonts w:ascii="Calibri" w:hAnsi="Calibri" w:cs="Calibri"/>
            <w:sz w:val="20"/>
            <w:szCs w:val="20"/>
          </w:rPr>
          <w:t>6</w:t>
        </w:r>
      </w:hyperlink>
      <w:r w:rsidRPr="005F0179">
        <w:rPr>
          <w:rFonts w:ascii="Calibri" w:hAnsi="Calibri" w:cs="Calibri"/>
          <w:sz w:val="20"/>
          <w:szCs w:val="20"/>
        </w:rPr>
        <w:t>.</w:t>
      </w:r>
    </w:p>
    <w:p w14:paraId="6A00A006" w14:textId="77777777" w:rsidR="005F0179" w:rsidRPr="005F0179" w:rsidRDefault="005F0179" w:rsidP="005F0179">
      <w:pPr>
        <w:rPr>
          <w:rFonts w:ascii="Calibri" w:hAnsi="Calibri" w:cs="Calibri"/>
          <w:sz w:val="20"/>
          <w:szCs w:val="20"/>
        </w:rPr>
      </w:pPr>
      <w:r w:rsidRPr="005F0179">
        <w:rPr>
          <w:rFonts w:ascii="Calibri" w:hAnsi="Calibri" w:cs="Calibri"/>
          <w:b/>
          <w:bCs/>
          <w:sz w:val="20"/>
          <w:szCs w:val="20"/>
        </w:rPr>
        <w:t>F. Ongoing Monitoring and Reporting</w:t>
      </w:r>
    </w:p>
    <w:p w14:paraId="35080602" w14:textId="77777777" w:rsidR="005F0179" w:rsidRPr="005F0179" w:rsidRDefault="005F0179" w:rsidP="005F0179">
      <w:pPr>
        <w:numPr>
          <w:ilvl w:val="0"/>
          <w:numId w:val="8"/>
        </w:numPr>
        <w:rPr>
          <w:rFonts w:ascii="Calibri" w:hAnsi="Calibri" w:cs="Calibri"/>
          <w:sz w:val="20"/>
          <w:szCs w:val="20"/>
        </w:rPr>
      </w:pPr>
      <w:r w:rsidRPr="005F0179">
        <w:rPr>
          <w:rFonts w:ascii="Calibri" w:hAnsi="Calibri" w:cs="Calibri"/>
          <w:sz w:val="20"/>
          <w:szCs w:val="20"/>
        </w:rPr>
        <w:t>Schedule regular runs (e.g., monthly) with results exported to a table using output parameters and Mode 2. This enables tracking index usage trends over time</w:t>
      </w:r>
      <w:hyperlink r:id="rId25" w:tgtFrame="_blank" w:history="1">
        <w:r w:rsidRPr="005F0179">
          <w:rPr>
            <w:rStyle w:val="Hyperlink"/>
            <w:rFonts w:ascii="Calibri" w:hAnsi="Calibri" w:cs="Calibri"/>
            <w:sz w:val="20"/>
            <w:szCs w:val="20"/>
          </w:rPr>
          <w:t>6</w:t>
        </w:r>
      </w:hyperlink>
      <w:r w:rsidRPr="005F0179">
        <w:rPr>
          <w:rFonts w:ascii="Calibri" w:hAnsi="Calibri" w:cs="Calibri"/>
          <w:sz w:val="20"/>
          <w:szCs w:val="20"/>
        </w:rPr>
        <w:t>.</w:t>
      </w:r>
    </w:p>
    <w:p w14:paraId="0FDB4FEC" w14:textId="77777777" w:rsidR="005F0179" w:rsidRPr="005F0179" w:rsidRDefault="005F0179" w:rsidP="005F0179">
      <w:pPr>
        <w:rPr>
          <w:rFonts w:ascii="Calibri" w:hAnsi="Calibri" w:cs="Calibri"/>
          <w:b/>
          <w:bCs/>
          <w:sz w:val="20"/>
          <w:szCs w:val="20"/>
        </w:rPr>
      </w:pPr>
      <w:r w:rsidRPr="005F0179">
        <w:rPr>
          <w:rFonts w:ascii="Calibri" w:hAnsi="Calibri" w:cs="Calibri"/>
          <w:b/>
          <w:bCs/>
          <w:sz w:val="20"/>
          <w:szCs w:val="20"/>
        </w:rPr>
        <w:t>4. Interpreting and Acting on Results</w:t>
      </w:r>
    </w:p>
    <w:p w14:paraId="6B95D85D" w14:textId="77777777" w:rsidR="005F0179" w:rsidRPr="005F0179" w:rsidRDefault="005F0179" w:rsidP="005F0179">
      <w:pPr>
        <w:numPr>
          <w:ilvl w:val="0"/>
          <w:numId w:val="9"/>
        </w:numPr>
        <w:rPr>
          <w:rFonts w:ascii="Calibri" w:hAnsi="Calibri" w:cs="Calibri"/>
          <w:sz w:val="20"/>
          <w:szCs w:val="20"/>
        </w:rPr>
      </w:pPr>
      <w:r w:rsidRPr="005F0179">
        <w:rPr>
          <w:rFonts w:ascii="Calibri" w:hAnsi="Calibri" w:cs="Calibri"/>
          <w:sz w:val="20"/>
          <w:szCs w:val="20"/>
        </w:rPr>
        <w:t>Each row in the output includes a “Priority” and a URL for deeper explanation.</w:t>
      </w:r>
    </w:p>
    <w:p w14:paraId="6E9A5A7F" w14:textId="77777777" w:rsidR="005F0179" w:rsidRPr="005F0179" w:rsidRDefault="005F0179" w:rsidP="005F0179">
      <w:pPr>
        <w:numPr>
          <w:ilvl w:val="0"/>
          <w:numId w:val="9"/>
        </w:numPr>
        <w:rPr>
          <w:rFonts w:ascii="Calibri" w:hAnsi="Calibri" w:cs="Calibri"/>
          <w:sz w:val="20"/>
          <w:szCs w:val="20"/>
        </w:rPr>
      </w:pPr>
      <w:r w:rsidRPr="005F0179">
        <w:rPr>
          <w:rFonts w:ascii="Calibri" w:hAnsi="Calibri" w:cs="Calibri"/>
          <w:sz w:val="20"/>
          <w:szCs w:val="20"/>
        </w:rPr>
        <w:t>Focus on high-priority issues first (e.g., large unused indexes, duplicate indexes, heaps).</w:t>
      </w:r>
    </w:p>
    <w:p w14:paraId="328EBDF0" w14:textId="77777777" w:rsidR="005F0179" w:rsidRPr="005F0179" w:rsidRDefault="005F0179" w:rsidP="005F0179">
      <w:pPr>
        <w:numPr>
          <w:ilvl w:val="0"/>
          <w:numId w:val="9"/>
        </w:numPr>
        <w:rPr>
          <w:rFonts w:ascii="Calibri" w:hAnsi="Calibri" w:cs="Calibri"/>
          <w:sz w:val="20"/>
          <w:szCs w:val="20"/>
        </w:rPr>
      </w:pPr>
      <w:r w:rsidRPr="005F0179">
        <w:rPr>
          <w:rFonts w:ascii="Calibri" w:hAnsi="Calibri" w:cs="Calibri"/>
          <w:sz w:val="20"/>
          <w:szCs w:val="20"/>
        </w:rPr>
        <w:t>Use the documentation and URLs to understand the impact and recommended actions for each finding</w:t>
      </w:r>
      <w:hyperlink r:id="rId26" w:tgtFrame="_blank" w:history="1">
        <w:r w:rsidRPr="005F0179">
          <w:rPr>
            <w:rStyle w:val="Hyperlink"/>
            <w:rFonts w:ascii="Calibri" w:hAnsi="Calibri" w:cs="Calibri"/>
            <w:sz w:val="20"/>
            <w:szCs w:val="20"/>
          </w:rPr>
          <w:t>2</w:t>
        </w:r>
      </w:hyperlink>
      <w:hyperlink r:id="rId27" w:tgtFrame="_blank" w:history="1">
        <w:r w:rsidRPr="005F0179">
          <w:rPr>
            <w:rStyle w:val="Hyperlink"/>
            <w:rFonts w:ascii="Calibri" w:hAnsi="Calibri" w:cs="Calibri"/>
            <w:sz w:val="20"/>
            <w:szCs w:val="20"/>
          </w:rPr>
          <w:t>6</w:t>
        </w:r>
      </w:hyperlink>
      <w:r w:rsidRPr="005F0179">
        <w:rPr>
          <w:rFonts w:ascii="Calibri" w:hAnsi="Calibri" w:cs="Calibri"/>
          <w:sz w:val="20"/>
          <w:szCs w:val="20"/>
        </w:rPr>
        <w:t>.</w:t>
      </w:r>
    </w:p>
    <w:p w14:paraId="29196725" w14:textId="77777777" w:rsidR="005F0179" w:rsidRPr="005F0179" w:rsidRDefault="005F0179" w:rsidP="005F0179">
      <w:pPr>
        <w:rPr>
          <w:rFonts w:ascii="Calibri" w:hAnsi="Calibri" w:cs="Calibri"/>
          <w:b/>
          <w:bCs/>
          <w:sz w:val="20"/>
          <w:szCs w:val="20"/>
        </w:rPr>
      </w:pPr>
      <w:r w:rsidRPr="005F0179">
        <w:rPr>
          <w:rFonts w:ascii="Calibri" w:hAnsi="Calibri" w:cs="Calibri"/>
          <w:b/>
          <w:bCs/>
          <w:sz w:val="20"/>
          <w:szCs w:val="20"/>
        </w:rPr>
        <w:t>5. Advanced Tips</w:t>
      </w:r>
    </w:p>
    <w:p w14:paraId="4E96D0CE" w14:textId="77777777" w:rsidR="005F0179" w:rsidRPr="005F0179" w:rsidRDefault="005F0179" w:rsidP="005F0179">
      <w:pPr>
        <w:numPr>
          <w:ilvl w:val="0"/>
          <w:numId w:val="10"/>
        </w:numPr>
        <w:rPr>
          <w:rFonts w:ascii="Calibri" w:hAnsi="Calibri" w:cs="Calibri"/>
          <w:sz w:val="20"/>
          <w:szCs w:val="20"/>
        </w:rPr>
      </w:pPr>
      <w:r w:rsidRPr="005F0179">
        <w:rPr>
          <w:rFonts w:ascii="Calibri" w:hAnsi="Calibri" w:cs="Calibri"/>
          <w:sz w:val="20"/>
          <w:szCs w:val="20"/>
        </w:rPr>
        <w:t xml:space="preserve">Use the Query Profile and execution plans alongside </w:t>
      </w:r>
      <w:proofErr w:type="spellStart"/>
      <w:r w:rsidRPr="005F0179">
        <w:rPr>
          <w:rFonts w:ascii="Calibri" w:hAnsi="Calibri" w:cs="Calibri"/>
          <w:sz w:val="20"/>
          <w:szCs w:val="20"/>
        </w:rPr>
        <w:t>sp_BlitzIndex</w:t>
      </w:r>
      <w:proofErr w:type="spellEnd"/>
      <w:r w:rsidRPr="005F0179">
        <w:rPr>
          <w:rFonts w:ascii="Calibri" w:hAnsi="Calibri" w:cs="Calibri"/>
          <w:sz w:val="20"/>
          <w:szCs w:val="20"/>
        </w:rPr>
        <w:t xml:space="preserve"> findings for comprehensive tuning.</w:t>
      </w:r>
    </w:p>
    <w:p w14:paraId="0AD54AED" w14:textId="77777777" w:rsidR="005F0179" w:rsidRPr="005F0179" w:rsidRDefault="005F0179" w:rsidP="005F0179">
      <w:pPr>
        <w:numPr>
          <w:ilvl w:val="0"/>
          <w:numId w:val="10"/>
        </w:numPr>
        <w:rPr>
          <w:rFonts w:ascii="Calibri" w:hAnsi="Calibri" w:cs="Calibri"/>
          <w:sz w:val="20"/>
          <w:szCs w:val="20"/>
        </w:rPr>
      </w:pPr>
      <w:r w:rsidRPr="005F0179">
        <w:rPr>
          <w:rFonts w:ascii="Calibri" w:hAnsi="Calibri" w:cs="Calibri"/>
          <w:sz w:val="20"/>
          <w:szCs w:val="20"/>
        </w:rPr>
        <w:t xml:space="preserve">Pair </w:t>
      </w:r>
      <w:proofErr w:type="spellStart"/>
      <w:r w:rsidRPr="005F0179">
        <w:rPr>
          <w:rFonts w:ascii="Calibri" w:hAnsi="Calibri" w:cs="Calibri"/>
          <w:sz w:val="20"/>
          <w:szCs w:val="20"/>
        </w:rPr>
        <w:t>sp_BlitzIndex</w:t>
      </w:r>
      <w:proofErr w:type="spellEnd"/>
      <w:r w:rsidRPr="005F0179">
        <w:rPr>
          <w:rFonts w:ascii="Calibri" w:hAnsi="Calibri" w:cs="Calibri"/>
          <w:sz w:val="20"/>
          <w:szCs w:val="20"/>
        </w:rPr>
        <w:t xml:space="preserve"> with other First Responder Kit tools (like </w:t>
      </w:r>
      <w:proofErr w:type="spellStart"/>
      <w:r w:rsidRPr="005F0179">
        <w:rPr>
          <w:rFonts w:ascii="Calibri" w:hAnsi="Calibri" w:cs="Calibri"/>
          <w:sz w:val="20"/>
          <w:szCs w:val="20"/>
        </w:rPr>
        <w:t>sp_Blitz</w:t>
      </w:r>
      <w:proofErr w:type="spellEnd"/>
      <w:r w:rsidRPr="005F0179">
        <w:rPr>
          <w:rFonts w:ascii="Calibri" w:hAnsi="Calibri" w:cs="Calibri"/>
          <w:sz w:val="20"/>
          <w:szCs w:val="20"/>
        </w:rPr>
        <w:t xml:space="preserve">, </w:t>
      </w:r>
      <w:proofErr w:type="spellStart"/>
      <w:r w:rsidRPr="005F0179">
        <w:rPr>
          <w:rFonts w:ascii="Calibri" w:hAnsi="Calibri" w:cs="Calibri"/>
          <w:sz w:val="20"/>
          <w:szCs w:val="20"/>
        </w:rPr>
        <w:t>sp_BlitzCache</w:t>
      </w:r>
      <w:proofErr w:type="spellEnd"/>
      <w:r w:rsidRPr="005F0179">
        <w:rPr>
          <w:rFonts w:ascii="Calibri" w:hAnsi="Calibri" w:cs="Calibri"/>
          <w:sz w:val="20"/>
          <w:szCs w:val="20"/>
        </w:rPr>
        <w:t>) for broader health checks</w:t>
      </w:r>
      <w:hyperlink r:id="rId28" w:tgtFrame="_blank" w:history="1">
        <w:r w:rsidRPr="005F0179">
          <w:rPr>
            <w:rStyle w:val="Hyperlink"/>
            <w:rFonts w:ascii="Calibri" w:hAnsi="Calibri" w:cs="Calibri"/>
            <w:sz w:val="20"/>
            <w:szCs w:val="20"/>
          </w:rPr>
          <w:t>3</w:t>
        </w:r>
      </w:hyperlink>
      <w:hyperlink r:id="rId29" w:tgtFrame="_blank" w:history="1">
        <w:r w:rsidRPr="005F0179">
          <w:rPr>
            <w:rStyle w:val="Hyperlink"/>
            <w:rFonts w:ascii="Calibri" w:hAnsi="Calibri" w:cs="Calibri"/>
            <w:sz w:val="20"/>
            <w:szCs w:val="20"/>
          </w:rPr>
          <w:t>6</w:t>
        </w:r>
      </w:hyperlink>
      <w:r w:rsidRPr="005F0179">
        <w:rPr>
          <w:rFonts w:ascii="Calibri" w:hAnsi="Calibri" w:cs="Calibri"/>
          <w:sz w:val="20"/>
          <w:szCs w:val="20"/>
        </w:rPr>
        <w:t>.</w:t>
      </w:r>
    </w:p>
    <w:p w14:paraId="33A822A4" w14:textId="77777777" w:rsidR="005F0179" w:rsidRDefault="005F0179" w:rsidP="005F0179">
      <w:pPr>
        <w:numPr>
          <w:ilvl w:val="0"/>
          <w:numId w:val="10"/>
        </w:numPr>
        <w:rPr>
          <w:rFonts w:ascii="Calibri" w:hAnsi="Calibri" w:cs="Calibri"/>
          <w:sz w:val="20"/>
          <w:szCs w:val="20"/>
        </w:rPr>
      </w:pPr>
      <w:r w:rsidRPr="005F0179">
        <w:rPr>
          <w:rFonts w:ascii="Calibri" w:hAnsi="Calibri" w:cs="Calibri"/>
          <w:sz w:val="20"/>
          <w:szCs w:val="20"/>
        </w:rPr>
        <w:t>Leverage the community and Brent Ozar’s support channels for complex scenarios or unclear findings</w:t>
      </w:r>
      <w:hyperlink r:id="rId30" w:tgtFrame="_blank" w:history="1">
        <w:r w:rsidRPr="005F0179">
          <w:rPr>
            <w:rStyle w:val="Hyperlink"/>
            <w:rFonts w:ascii="Calibri" w:hAnsi="Calibri" w:cs="Calibri"/>
            <w:sz w:val="20"/>
            <w:szCs w:val="20"/>
          </w:rPr>
          <w:t>2</w:t>
        </w:r>
      </w:hyperlink>
      <w:r w:rsidRPr="005F0179">
        <w:rPr>
          <w:rFonts w:ascii="Calibri" w:hAnsi="Calibri" w:cs="Calibri"/>
          <w:sz w:val="20"/>
          <w:szCs w:val="20"/>
        </w:rPr>
        <w:t>.</w:t>
      </w:r>
    </w:p>
    <w:p w14:paraId="473DA0A6" w14:textId="77777777" w:rsidR="005F0179" w:rsidRDefault="005F0179" w:rsidP="005F0179">
      <w:pPr>
        <w:ind w:left="0" w:firstLine="0"/>
        <w:rPr>
          <w:rFonts w:ascii="Calibri" w:hAnsi="Calibri" w:cs="Calibri"/>
          <w:sz w:val="20"/>
          <w:szCs w:val="20"/>
        </w:rPr>
      </w:pPr>
    </w:p>
    <w:p w14:paraId="5EF6F9D9" w14:textId="77777777" w:rsidR="005F0179" w:rsidRDefault="005F0179" w:rsidP="005F0179">
      <w:pPr>
        <w:ind w:left="0" w:firstLine="0"/>
        <w:rPr>
          <w:rFonts w:ascii="Calibri" w:hAnsi="Calibri" w:cs="Calibri"/>
          <w:sz w:val="20"/>
          <w:szCs w:val="20"/>
        </w:rPr>
      </w:pPr>
    </w:p>
    <w:tbl>
      <w:tblPr>
        <w:tblW w:w="9600" w:type="dxa"/>
        <w:tblLook w:val="04A0" w:firstRow="1" w:lastRow="0" w:firstColumn="1" w:lastColumn="0" w:noHBand="0" w:noVBand="1"/>
      </w:tblPr>
      <w:tblGrid>
        <w:gridCol w:w="2120"/>
        <w:gridCol w:w="4440"/>
        <w:gridCol w:w="3040"/>
      </w:tblGrid>
      <w:tr w:rsidR="005F0179" w:rsidRPr="005F0179" w14:paraId="3A51F4E3" w14:textId="77777777" w:rsidTr="005F0179">
        <w:trPr>
          <w:trHeight w:val="288"/>
        </w:trPr>
        <w:tc>
          <w:tcPr>
            <w:tcW w:w="2120" w:type="dxa"/>
            <w:tcBorders>
              <w:top w:val="single" w:sz="4" w:space="0" w:color="auto"/>
              <w:left w:val="single" w:sz="4" w:space="0" w:color="auto"/>
              <w:bottom w:val="single" w:sz="4" w:space="0" w:color="auto"/>
              <w:right w:val="single" w:sz="4" w:space="0" w:color="auto"/>
            </w:tcBorders>
            <w:shd w:val="clear" w:color="auto" w:fill="auto"/>
            <w:noWrap/>
            <w:hideMark/>
          </w:tcPr>
          <w:p w14:paraId="6FDD817E" w14:textId="77777777" w:rsidR="005F0179" w:rsidRPr="005F0179" w:rsidRDefault="005F0179" w:rsidP="005F0179">
            <w:pPr>
              <w:spacing w:after="0" w:line="240" w:lineRule="auto"/>
              <w:ind w:left="0" w:firstLine="0"/>
              <w:jc w:val="center"/>
              <w:rPr>
                <w:rFonts w:ascii="Segoe UI" w:eastAsia="Times New Roman" w:hAnsi="Segoe UI" w:cs="Segoe UI"/>
                <w:color w:val="000000"/>
                <w:kern w:val="0"/>
                <w:sz w:val="19"/>
                <w:szCs w:val="19"/>
                <w14:ligatures w14:val="none"/>
              </w:rPr>
            </w:pPr>
            <w:r w:rsidRPr="005F0179">
              <w:rPr>
                <w:rFonts w:ascii="Segoe UI" w:eastAsia="Times New Roman" w:hAnsi="Segoe UI" w:cs="Segoe UI"/>
                <w:color w:val="000000"/>
                <w:kern w:val="0"/>
                <w:sz w:val="19"/>
                <w:szCs w:val="19"/>
                <w14:ligatures w14:val="none"/>
              </w:rPr>
              <w:t>Task</w:t>
            </w:r>
          </w:p>
        </w:tc>
        <w:tc>
          <w:tcPr>
            <w:tcW w:w="4440" w:type="dxa"/>
            <w:tcBorders>
              <w:top w:val="single" w:sz="4" w:space="0" w:color="auto"/>
              <w:left w:val="nil"/>
              <w:bottom w:val="single" w:sz="4" w:space="0" w:color="auto"/>
              <w:right w:val="single" w:sz="4" w:space="0" w:color="auto"/>
            </w:tcBorders>
            <w:shd w:val="clear" w:color="auto" w:fill="auto"/>
            <w:noWrap/>
            <w:hideMark/>
          </w:tcPr>
          <w:p w14:paraId="1FBDBD11" w14:textId="77777777" w:rsidR="005F0179" w:rsidRPr="005F0179" w:rsidRDefault="005F0179" w:rsidP="005F0179">
            <w:pPr>
              <w:spacing w:after="0" w:line="240" w:lineRule="auto"/>
              <w:ind w:left="0" w:firstLine="0"/>
              <w:jc w:val="center"/>
              <w:rPr>
                <w:rFonts w:ascii="Segoe UI" w:eastAsia="Times New Roman" w:hAnsi="Segoe UI" w:cs="Segoe UI"/>
                <w:color w:val="000000"/>
                <w:kern w:val="0"/>
                <w:sz w:val="19"/>
                <w:szCs w:val="19"/>
                <w14:ligatures w14:val="none"/>
              </w:rPr>
            </w:pPr>
            <w:proofErr w:type="spellStart"/>
            <w:r w:rsidRPr="005F0179">
              <w:rPr>
                <w:rFonts w:ascii="Segoe UI" w:eastAsia="Times New Roman" w:hAnsi="Segoe UI" w:cs="Segoe UI"/>
                <w:color w:val="000000"/>
                <w:kern w:val="0"/>
                <w:sz w:val="19"/>
                <w:szCs w:val="19"/>
                <w14:ligatures w14:val="none"/>
              </w:rPr>
              <w:t>sp_BlitzIndex</w:t>
            </w:r>
            <w:proofErr w:type="spellEnd"/>
            <w:r w:rsidRPr="005F0179">
              <w:rPr>
                <w:rFonts w:ascii="Segoe UI" w:eastAsia="Times New Roman" w:hAnsi="Segoe UI" w:cs="Segoe UI"/>
                <w:color w:val="000000"/>
                <w:kern w:val="0"/>
                <w:sz w:val="19"/>
                <w:szCs w:val="19"/>
                <w14:ligatures w14:val="none"/>
              </w:rPr>
              <w:t xml:space="preserve"> Feature/Parameter</w:t>
            </w:r>
          </w:p>
        </w:tc>
        <w:tc>
          <w:tcPr>
            <w:tcW w:w="3040" w:type="dxa"/>
            <w:tcBorders>
              <w:top w:val="single" w:sz="4" w:space="0" w:color="auto"/>
              <w:left w:val="nil"/>
              <w:bottom w:val="single" w:sz="4" w:space="0" w:color="auto"/>
              <w:right w:val="single" w:sz="4" w:space="0" w:color="auto"/>
            </w:tcBorders>
            <w:shd w:val="clear" w:color="auto" w:fill="auto"/>
            <w:noWrap/>
            <w:hideMark/>
          </w:tcPr>
          <w:p w14:paraId="4D0B01D4" w14:textId="77777777" w:rsidR="005F0179" w:rsidRPr="005F0179" w:rsidRDefault="005F0179" w:rsidP="005F0179">
            <w:pPr>
              <w:spacing w:after="0" w:line="240" w:lineRule="auto"/>
              <w:ind w:left="0" w:firstLine="0"/>
              <w:jc w:val="center"/>
              <w:rPr>
                <w:rFonts w:ascii="Segoe UI" w:eastAsia="Times New Roman" w:hAnsi="Segoe UI" w:cs="Segoe UI"/>
                <w:color w:val="000000"/>
                <w:kern w:val="0"/>
                <w:sz w:val="19"/>
                <w:szCs w:val="19"/>
                <w14:ligatures w14:val="none"/>
              </w:rPr>
            </w:pPr>
            <w:r w:rsidRPr="005F0179">
              <w:rPr>
                <w:rFonts w:ascii="Segoe UI" w:eastAsia="Times New Roman" w:hAnsi="Segoe UI" w:cs="Segoe UI"/>
                <w:color w:val="000000"/>
                <w:kern w:val="0"/>
                <w:sz w:val="19"/>
                <w:szCs w:val="19"/>
                <w14:ligatures w14:val="none"/>
              </w:rPr>
              <w:t>Benefit</w:t>
            </w:r>
          </w:p>
        </w:tc>
      </w:tr>
      <w:tr w:rsidR="005F0179" w:rsidRPr="005F0179" w14:paraId="4209CC2D" w14:textId="77777777" w:rsidTr="005F0179">
        <w:trPr>
          <w:trHeight w:val="288"/>
        </w:trPr>
        <w:tc>
          <w:tcPr>
            <w:tcW w:w="2120" w:type="dxa"/>
            <w:tcBorders>
              <w:top w:val="nil"/>
              <w:left w:val="single" w:sz="4" w:space="0" w:color="auto"/>
              <w:bottom w:val="single" w:sz="4" w:space="0" w:color="auto"/>
              <w:right w:val="single" w:sz="4" w:space="0" w:color="auto"/>
            </w:tcBorders>
            <w:shd w:val="clear" w:color="auto" w:fill="auto"/>
            <w:noWrap/>
            <w:vAlign w:val="center"/>
            <w:hideMark/>
          </w:tcPr>
          <w:p w14:paraId="752C7E41" w14:textId="77777777" w:rsidR="005F0179" w:rsidRPr="005F0179" w:rsidRDefault="005F0179" w:rsidP="005F0179">
            <w:pPr>
              <w:spacing w:after="0" w:line="240" w:lineRule="auto"/>
              <w:ind w:left="0" w:firstLine="0"/>
              <w:rPr>
                <w:rFonts w:ascii="Segoe UI" w:eastAsia="Times New Roman" w:hAnsi="Segoe UI" w:cs="Segoe UI"/>
                <w:color w:val="000000"/>
                <w:kern w:val="0"/>
                <w:sz w:val="19"/>
                <w:szCs w:val="19"/>
                <w14:ligatures w14:val="none"/>
              </w:rPr>
            </w:pPr>
            <w:r w:rsidRPr="005F0179">
              <w:rPr>
                <w:rFonts w:ascii="Segoe UI" w:eastAsia="Times New Roman" w:hAnsi="Segoe UI" w:cs="Segoe UI"/>
                <w:color w:val="000000"/>
                <w:kern w:val="0"/>
                <w:sz w:val="19"/>
                <w:szCs w:val="19"/>
                <w14:ligatures w14:val="none"/>
              </w:rPr>
              <w:t>Inventory all indexes</w:t>
            </w:r>
          </w:p>
        </w:tc>
        <w:tc>
          <w:tcPr>
            <w:tcW w:w="4440" w:type="dxa"/>
            <w:tcBorders>
              <w:top w:val="nil"/>
              <w:left w:val="nil"/>
              <w:bottom w:val="single" w:sz="4" w:space="0" w:color="auto"/>
              <w:right w:val="single" w:sz="4" w:space="0" w:color="auto"/>
            </w:tcBorders>
            <w:shd w:val="clear" w:color="auto" w:fill="auto"/>
            <w:noWrap/>
            <w:vAlign w:val="center"/>
            <w:hideMark/>
          </w:tcPr>
          <w:p w14:paraId="46F482FE" w14:textId="77777777" w:rsidR="005F0179" w:rsidRPr="005F0179" w:rsidRDefault="005F0179" w:rsidP="005F0179">
            <w:pPr>
              <w:spacing w:after="0" w:line="240" w:lineRule="auto"/>
              <w:ind w:left="0" w:firstLine="0"/>
              <w:rPr>
                <w:rFonts w:ascii="Courier New" w:eastAsia="Times New Roman" w:hAnsi="Courier New" w:cs="Courier New"/>
                <w:color w:val="000000"/>
                <w:kern w:val="0"/>
                <w:sz w:val="19"/>
                <w:szCs w:val="19"/>
                <w14:ligatures w14:val="none"/>
              </w:rPr>
            </w:pPr>
            <w:proofErr w:type="gramStart"/>
            <w:r w:rsidRPr="005F0179">
              <w:rPr>
                <w:rFonts w:ascii="Courier New" w:eastAsia="Times New Roman" w:hAnsi="Courier New" w:cs="Courier New"/>
                <w:color w:val="000000"/>
                <w:kern w:val="0"/>
                <w:sz w:val="19"/>
                <w:szCs w:val="19"/>
                <w14:ligatures w14:val="none"/>
              </w:rPr>
              <w:t>@Mode</w:t>
            </w:r>
            <w:proofErr w:type="gramEnd"/>
            <w:r w:rsidRPr="005F0179">
              <w:rPr>
                <w:rFonts w:ascii="Courier New" w:eastAsia="Times New Roman" w:hAnsi="Courier New" w:cs="Courier New"/>
                <w:color w:val="000000"/>
                <w:kern w:val="0"/>
                <w:sz w:val="19"/>
                <w:szCs w:val="19"/>
                <w14:ligatures w14:val="none"/>
              </w:rPr>
              <w:t xml:space="preserve"> = 2</w:t>
            </w:r>
          </w:p>
        </w:tc>
        <w:tc>
          <w:tcPr>
            <w:tcW w:w="3040" w:type="dxa"/>
            <w:tcBorders>
              <w:top w:val="nil"/>
              <w:left w:val="nil"/>
              <w:bottom w:val="single" w:sz="4" w:space="0" w:color="auto"/>
              <w:right w:val="single" w:sz="4" w:space="0" w:color="auto"/>
            </w:tcBorders>
            <w:shd w:val="clear" w:color="auto" w:fill="auto"/>
            <w:noWrap/>
            <w:vAlign w:val="center"/>
            <w:hideMark/>
          </w:tcPr>
          <w:p w14:paraId="2D521C06" w14:textId="77777777" w:rsidR="005F0179" w:rsidRPr="005F0179" w:rsidRDefault="005F0179" w:rsidP="005F0179">
            <w:pPr>
              <w:spacing w:after="0" w:line="240" w:lineRule="auto"/>
              <w:ind w:left="0" w:firstLine="0"/>
              <w:rPr>
                <w:rFonts w:ascii="Segoe UI" w:eastAsia="Times New Roman" w:hAnsi="Segoe UI" w:cs="Segoe UI"/>
                <w:color w:val="000000"/>
                <w:kern w:val="0"/>
                <w:sz w:val="19"/>
                <w:szCs w:val="19"/>
                <w14:ligatures w14:val="none"/>
              </w:rPr>
            </w:pPr>
            <w:r w:rsidRPr="005F0179">
              <w:rPr>
                <w:rFonts w:ascii="Segoe UI" w:eastAsia="Times New Roman" w:hAnsi="Segoe UI" w:cs="Segoe UI"/>
                <w:color w:val="000000"/>
                <w:kern w:val="0"/>
                <w:sz w:val="19"/>
                <w:szCs w:val="19"/>
                <w14:ligatures w14:val="none"/>
              </w:rPr>
              <w:t>Full usage stats, export for analysis</w:t>
            </w:r>
          </w:p>
        </w:tc>
      </w:tr>
      <w:tr w:rsidR="005F0179" w:rsidRPr="005F0179" w14:paraId="027E75F6" w14:textId="77777777" w:rsidTr="005F0179">
        <w:trPr>
          <w:trHeight w:val="288"/>
        </w:trPr>
        <w:tc>
          <w:tcPr>
            <w:tcW w:w="2120" w:type="dxa"/>
            <w:tcBorders>
              <w:top w:val="nil"/>
              <w:left w:val="single" w:sz="4" w:space="0" w:color="auto"/>
              <w:bottom w:val="single" w:sz="4" w:space="0" w:color="auto"/>
              <w:right w:val="single" w:sz="4" w:space="0" w:color="auto"/>
            </w:tcBorders>
            <w:shd w:val="clear" w:color="auto" w:fill="auto"/>
            <w:noWrap/>
            <w:vAlign w:val="center"/>
            <w:hideMark/>
          </w:tcPr>
          <w:p w14:paraId="0CEAA475" w14:textId="77777777" w:rsidR="005F0179" w:rsidRPr="005F0179" w:rsidRDefault="005F0179" w:rsidP="005F0179">
            <w:pPr>
              <w:spacing w:after="0" w:line="240" w:lineRule="auto"/>
              <w:ind w:left="0" w:firstLine="0"/>
              <w:rPr>
                <w:rFonts w:ascii="Segoe UI" w:eastAsia="Times New Roman" w:hAnsi="Segoe UI" w:cs="Segoe UI"/>
                <w:color w:val="000000"/>
                <w:kern w:val="0"/>
                <w:sz w:val="19"/>
                <w:szCs w:val="19"/>
                <w14:ligatures w14:val="none"/>
              </w:rPr>
            </w:pPr>
            <w:r w:rsidRPr="005F0179">
              <w:rPr>
                <w:rFonts w:ascii="Segoe UI" w:eastAsia="Times New Roman" w:hAnsi="Segoe UI" w:cs="Segoe UI"/>
                <w:color w:val="000000"/>
                <w:kern w:val="0"/>
                <w:sz w:val="19"/>
                <w:szCs w:val="19"/>
                <w14:ligatures w14:val="none"/>
              </w:rPr>
              <w:t>Find urgent issues</w:t>
            </w:r>
          </w:p>
        </w:tc>
        <w:tc>
          <w:tcPr>
            <w:tcW w:w="4440" w:type="dxa"/>
            <w:tcBorders>
              <w:top w:val="nil"/>
              <w:left w:val="nil"/>
              <w:bottom w:val="single" w:sz="4" w:space="0" w:color="auto"/>
              <w:right w:val="single" w:sz="4" w:space="0" w:color="auto"/>
            </w:tcBorders>
            <w:shd w:val="clear" w:color="auto" w:fill="auto"/>
            <w:noWrap/>
            <w:vAlign w:val="center"/>
            <w:hideMark/>
          </w:tcPr>
          <w:p w14:paraId="20B3C245" w14:textId="77777777" w:rsidR="005F0179" w:rsidRPr="005F0179" w:rsidRDefault="005F0179" w:rsidP="005F0179">
            <w:pPr>
              <w:spacing w:after="0" w:line="240" w:lineRule="auto"/>
              <w:ind w:left="0" w:firstLine="0"/>
              <w:rPr>
                <w:rFonts w:ascii="Courier New" w:eastAsia="Times New Roman" w:hAnsi="Courier New" w:cs="Courier New"/>
                <w:color w:val="000000"/>
                <w:kern w:val="0"/>
                <w:sz w:val="19"/>
                <w:szCs w:val="19"/>
                <w14:ligatures w14:val="none"/>
              </w:rPr>
            </w:pPr>
            <w:proofErr w:type="gramStart"/>
            <w:r w:rsidRPr="005F0179">
              <w:rPr>
                <w:rFonts w:ascii="Courier New" w:eastAsia="Times New Roman" w:hAnsi="Courier New" w:cs="Courier New"/>
                <w:color w:val="000000"/>
                <w:kern w:val="0"/>
                <w:sz w:val="19"/>
                <w:szCs w:val="19"/>
                <w14:ligatures w14:val="none"/>
              </w:rPr>
              <w:t>@Mode</w:t>
            </w:r>
            <w:proofErr w:type="gramEnd"/>
            <w:r w:rsidRPr="005F0179">
              <w:rPr>
                <w:rFonts w:ascii="Courier New" w:eastAsia="Times New Roman" w:hAnsi="Courier New" w:cs="Courier New"/>
                <w:color w:val="000000"/>
                <w:kern w:val="0"/>
                <w:sz w:val="19"/>
                <w:szCs w:val="19"/>
                <w14:ligatures w14:val="none"/>
              </w:rPr>
              <w:t xml:space="preserve"> = 0</w:t>
            </w:r>
            <w:r w:rsidRPr="005F0179">
              <w:rPr>
                <w:rFonts w:ascii="Segoe UI" w:eastAsia="Times New Roman" w:hAnsi="Segoe UI" w:cs="Segoe UI"/>
                <w:color w:val="000000"/>
                <w:kern w:val="0"/>
                <w:sz w:val="19"/>
                <w:szCs w:val="19"/>
                <w14:ligatures w14:val="none"/>
              </w:rPr>
              <w:t> (default)</w:t>
            </w:r>
          </w:p>
        </w:tc>
        <w:tc>
          <w:tcPr>
            <w:tcW w:w="3040" w:type="dxa"/>
            <w:tcBorders>
              <w:top w:val="nil"/>
              <w:left w:val="nil"/>
              <w:bottom w:val="single" w:sz="4" w:space="0" w:color="auto"/>
              <w:right w:val="single" w:sz="4" w:space="0" w:color="auto"/>
            </w:tcBorders>
            <w:shd w:val="clear" w:color="auto" w:fill="auto"/>
            <w:noWrap/>
            <w:vAlign w:val="center"/>
            <w:hideMark/>
          </w:tcPr>
          <w:p w14:paraId="2B309986" w14:textId="77777777" w:rsidR="005F0179" w:rsidRPr="005F0179" w:rsidRDefault="005F0179" w:rsidP="005F0179">
            <w:pPr>
              <w:spacing w:after="0" w:line="240" w:lineRule="auto"/>
              <w:ind w:left="0" w:firstLine="0"/>
              <w:rPr>
                <w:rFonts w:ascii="Segoe UI" w:eastAsia="Times New Roman" w:hAnsi="Segoe UI" w:cs="Segoe UI"/>
                <w:color w:val="000000"/>
                <w:kern w:val="0"/>
                <w:sz w:val="19"/>
                <w:szCs w:val="19"/>
                <w14:ligatures w14:val="none"/>
              </w:rPr>
            </w:pPr>
            <w:r w:rsidRPr="005F0179">
              <w:rPr>
                <w:rFonts w:ascii="Segoe UI" w:eastAsia="Times New Roman" w:hAnsi="Segoe UI" w:cs="Segoe UI"/>
                <w:color w:val="000000"/>
                <w:kern w:val="0"/>
                <w:sz w:val="19"/>
                <w:szCs w:val="19"/>
                <w14:ligatures w14:val="none"/>
              </w:rPr>
              <w:t>Prioritized list of problems</w:t>
            </w:r>
          </w:p>
        </w:tc>
      </w:tr>
      <w:tr w:rsidR="005F0179" w:rsidRPr="005F0179" w14:paraId="0F6263F1" w14:textId="77777777" w:rsidTr="005F0179">
        <w:trPr>
          <w:trHeight w:val="288"/>
        </w:trPr>
        <w:tc>
          <w:tcPr>
            <w:tcW w:w="2120" w:type="dxa"/>
            <w:tcBorders>
              <w:top w:val="nil"/>
              <w:left w:val="single" w:sz="4" w:space="0" w:color="auto"/>
              <w:bottom w:val="single" w:sz="4" w:space="0" w:color="auto"/>
              <w:right w:val="single" w:sz="4" w:space="0" w:color="auto"/>
            </w:tcBorders>
            <w:shd w:val="clear" w:color="auto" w:fill="auto"/>
            <w:noWrap/>
            <w:vAlign w:val="center"/>
            <w:hideMark/>
          </w:tcPr>
          <w:p w14:paraId="48800E65" w14:textId="77777777" w:rsidR="005F0179" w:rsidRPr="005F0179" w:rsidRDefault="005F0179" w:rsidP="005F0179">
            <w:pPr>
              <w:spacing w:after="0" w:line="240" w:lineRule="auto"/>
              <w:ind w:left="0" w:firstLine="0"/>
              <w:rPr>
                <w:rFonts w:ascii="Segoe UI" w:eastAsia="Times New Roman" w:hAnsi="Segoe UI" w:cs="Segoe UI"/>
                <w:color w:val="000000"/>
                <w:kern w:val="0"/>
                <w:sz w:val="19"/>
                <w:szCs w:val="19"/>
                <w14:ligatures w14:val="none"/>
              </w:rPr>
            </w:pPr>
            <w:r w:rsidRPr="005F0179">
              <w:rPr>
                <w:rFonts w:ascii="Segoe UI" w:eastAsia="Times New Roman" w:hAnsi="Segoe UI" w:cs="Segoe UI"/>
                <w:color w:val="000000"/>
                <w:kern w:val="0"/>
                <w:sz w:val="19"/>
                <w:szCs w:val="19"/>
                <w14:ligatures w14:val="none"/>
              </w:rPr>
              <w:t>Identify missing indexes</w:t>
            </w:r>
          </w:p>
        </w:tc>
        <w:tc>
          <w:tcPr>
            <w:tcW w:w="4440" w:type="dxa"/>
            <w:tcBorders>
              <w:top w:val="nil"/>
              <w:left w:val="nil"/>
              <w:bottom w:val="single" w:sz="4" w:space="0" w:color="auto"/>
              <w:right w:val="single" w:sz="4" w:space="0" w:color="auto"/>
            </w:tcBorders>
            <w:shd w:val="clear" w:color="auto" w:fill="auto"/>
            <w:noWrap/>
            <w:vAlign w:val="center"/>
            <w:hideMark/>
          </w:tcPr>
          <w:p w14:paraId="73B52317" w14:textId="77777777" w:rsidR="005F0179" w:rsidRPr="005F0179" w:rsidRDefault="005F0179" w:rsidP="005F0179">
            <w:pPr>
              <w:spacing w:after="0" w:line="240" w:lineRule="auto"/>
              <w:ind w:left="0" w:firstLine="0"/>
              <w:rPr>
                <w:rFonts w:ascii="Courier New" w:eastAsia="Times New Roman" w:hAnsi="Courier New" w:cs="Courier New"/>
                <w:color w:val="000000"/>
                <w:kern w:val="0"/>
                <w:sz w:val="19"/>
                <w:szCs w:val="19"/>
                <w14:ligatures w14:val="none"/>
              </w:rPr>
            </w:pPr>
            <w:proofErr w:type="gramStart"/>
            <w:r w:rsidRPr="005F0179">
              <w:rPr>
                <w:rFonts w:ascii="Courier New" w:eastAsia="Times New Roman" w:hAnsi="Courier New" w:cs="Courier New"/>
                <w:color w:val="000000"/>
                <w:kern w:val="0"/>
                <w:sz w:val="19"/>
                <w:szCs w:val="19"/>
                <w14:ligatures w14:val="none"/>
              </w:rPr>
              <w:t>@Mode</w:t>
            </w:r>
            <w:proofErr w:type="gramEnd"/>
            <w:r w:rsidRPr="005F0179">
              <w:rPr>
                <w:rFonts w:ascii="Courier New" w:eastAsia="Times New Roman" w:hAnsi="Courier New" w:cs="Courier New"/>
                <w:color w:val="000000"/>
                <w:kern w:val="0"/>
                <w:sz w:val="19"/>
                <w:szCs w:val="19"/>
                <w14:ligatures w14:val="none"/>
              </w:rPr>
              <w:t xml:space="preserve"> = 3</w:t>
            </w:r>
          </w:p>
        </w:tc>
        <w:tc>
          <w:tcPr>
            <w:tcW w:w="3040" w:type="dxa"/>
            <w:tcBorders>
              <w:top w:val="nil"/>
              <w:left w:val="nil"/>
              <w:bottom w:val="single" w:sz="4" w:space="0" w:color="auto"/>
              <w:right w:val="single" w:sz="4" w:space="0" w:color="auto"/>
            </w:tcBorders>
            <w:shd w:val="clear" w:color="auto" w:fill="auto"/>
            <w:noWrap/>
            <w:vAlign w:val="center"/>
            <w:hideMark/>
          </w:tcPr>
          <w:p w14:paraId="07101781" w14:textId="77777777" w:rsidR="005F0179" w:rsidRPr="005F0179" w:rsidRDefault="005F0179" w:rsidP="005F0179">
            <w:pPr>
              <w:spacing w:after="0" w:line="240" w:lineRule="auto"/>
              <w:ind w:left="0" w:firstLine="0"/>
              <w:rPr>
                <w:rFonts w:ascii="Segoe UI" w:eastAsia="Times New Roman" w:hAnsi="Segoe UI" w:cs="Segoe UI"/>
                <w:color w:val="000000"/>
                <w:kern w:val="0"/>
                <w:sz w:val="19"/>
                <w:szCs w:val="19"/>
                <w14:ligatures w14:val="none"/>
              </w:rPr>
            </w:pPr>
            <w:r w:rsidRPr="005F0179">
              <w:rPr>
                <w:rFonts w:ascii="Segoe UI" w:eastAsia="Times New Roman" w:hAnsi="Segoe UI" w:cs="Segoe UI"/>
                <w:color w:val="000000"/>
                <w:kern w:val="0"/>
                <w:sz w:val="19"/>
                <w:szCs w:val="19"/>
                <w14:ligatures w14:val="none"/>
              </w:rPr>
              <w:t>All suggested missing indexes</w:t>
            </w:r>
          </w:p>
        </w:tc>
      </w:tr>
      <w:tr w:rsidR="005F0179" w:rsidRPr="005F0179" w14:paraId="390624AE" w14:textId="77777777" w:rsidTr="005F0179">
        <w:trPr>
          <w:trHeight w:val="288"/>
        </w:trPr>
        <w:tc>
          <w:tcPr>
            <w:tcW w:w="2120" w:type="dxa"/>
            <w:tcBorders>
              <w:top w:val="nil"/>
              <w:left w:val="single" w:sz="4" w:space="0" w:color="auto"/>
              <w:bottom w:val="single" w:sz="4" w:space="0" w:color="auto"/>
              <w:right w:val="single" w:sz="4" w:space="0" w:color="auto"/>
            </w:tcBorders>
            <w:shd w:val="clear" w:color="auto" w:fill="auto"/>
            <w:noWrap/>
            <w:vAlign w:val="center"/>
            <w:hideMark/>
          </w:tcPr>
          <w:p w14:paraId="4CA0D13E" w14:textId="77777777" w:rsidR="005F0179" w:rsidRPr="005F0179" w:rsidRDefault="005F0179" w:rsidP="005F0179">
            <w:pPr>
              <w:spacing w:after="0" w:line="240" w:lineRule="auto"/>
              <w:ind w:left="0" w:firstLine="0"/>
              <w:rPr>
                <w:rFonts w:ascii="Segoe UI" w:eastAsia="Times New Roman" w:hAnsi="Segoe UI" w:cs="Segoe UI"/>
                <w:color w:val="000000"/>
                <w:kern w:val="0"/>
                <w:sz w:val="19"/>
                <w:szCs w:val="19"/>
                <w14:ligatures w14:val="none"/>
              </w:rPr>
            </w:pPr>
            <w:r w:rsidRPr="005F0179">
              <w:rPr>
                <w:rFonts w:ascii="Segoe UI" w:eastAsia="Times New Roman" w:hAnsi="Segoe UI" w:cs="Segoe UI"/>
                <w:color w:val="000000"/>
                <w:kern w:val="0"/>
                <w:sz w:val="19"/>
                <w:szCs w:val="19"/>
                <w14:ligatures w14:val="none"/>
              </w:rPr>
              <w:t>Deep dive on a table</w:t>
            </w:r>
          </w:p>
        </w:tc>
        <w:tc>
          <w:tcPr>
            <w:tcW w:w="4440" w:type="dxa"/>
            <w:tcBorders>
              <w:top w:val="nil"/>
              <w:left w:val="nil"/>
              <w:bottom w:val="single" w:sz="4" w:space="0" w:color="auto"/>
              <w:right w:val="single" w:sz="4" w:space="0" w:color="auto"/>
            </w:tcBorders>
            <w:shd w:val="clear" w:color="auto" w:fill="auto"/>
            <w:noWrap/>
            <w:vAlign w:val="center"/>
            <w:hideMark/>
          </w:tcPr>
          <w:p w14:paraId="5088164F" w14:textId="77777777" w:rsidR="005F0179" w:rsidRPr="005F0179" w:rsidRDefault="005F0179" w:rsidP="005F0179">
            <w:pPr>
              <w:spacing w:after="0" w:line="240" w:lineRule="auto"/>
              <w:ind w:left="0" w:firstLine="0"/>
              <w:rPr>
                <w:rFonts w:ascii="Courier New" w:eastAsia="Times New Roman" w:hAnsi="Courier New" w:cs="Courier New"/>
                <w:color w:val="000000"/>
                <w:kern w:val="0"/>
                <w:sz w:val="19"/>
                <w:szCs w:val="19"/>
                <w14:ligatures w14:val="none"/>
              </w:rPr>
            </w:pPr>
            <w:r w:rsidRPr="005F0179">
              <w:rPr>
                <w:rFonts w:ascii="Courier New" w:eastAsia="Times New Roman" w:hAnsi="Courier New" w:cs="Courier New"/>
                <w:color w:val="000000"/>
                <w:kern w:val="0"/>
                <w:sz w:val="19"/>
                <w:szCs w:val="19"/>
                <w14:ligatures w14:val="none"/>
              </w:rPr>
              <w:t>@DatabaseName</w:t>
            </w:r>
            <w:r w:rsidRPr="005F0179">
              <w:rPr>
                <w:rFonts w:ascii="Segoe UI" w:eastAsia="Times New Roman" w:hAnsi="Segoe UI" w:cs="Segoe UI"/>
                <w:color w:val="000000"/>
                <w:kern w:val="0"/>
                <w:sz w:val="19"/>
                <w:szCs w:val="19"/>
                <w14:ligatures w14:val="none"/>
              </w:rPr>
              <w:t>, </w:t>
            </w:r>
            <w:r w:rsidRPr="005F0179">
              <w:rPr>
                <w:rFonts w:ascii="Courier New" w:eastAsia="Times New Roman" w:hAnsi="Courier New" w:cs="Courier New"/>
                <w:color w:val="000000"/>
                <w:kern w:val="0"/>
                <w:sz w:val="19"/>
                <w:szCs w:val="19"/>
                <w14:ligatures w14:val="none"/>
              </w:rPr>
              <w:t>@SchemaName</w:t>
            </w:r>
            <w:r w:rsidRPr="005F0179">
              <w:rPr>
                <w:rFonts w:ascii="Segoe UI" w:eastAsia="Times New Roman" w:hAnsi="Segoe UI" w:cs="Segoe UI"/>
                <w:color w:val="000000"/>
                <w:kern w:val="0"/>
                <w:sz w:val="19"/>
                <w:szCs w:val="19"/>
                <w14:ligatures w14:val="none"/>
              </w:rPr>
              <w:t>, </w:t>
            </w:r>
            <w:r w:rsidRPr="005F0179">
              <w:rPr>
                <w:rFonts w:ascii="Courier New" w:eastAsia="Times New Roman" w:hAnsi="Courier New" w:cs="Courier New"/>
                <w:color w:val="000000"/>
                <w:kern w:val="0"/>
                <w:sz w:val="19"/>
                <w:szCs w:val="19"/>
                <w14:ligatures w14:val="none"/>
              </w:rPr>
              <w:t>@TableName</w:t>
            </w:r>
          </w:p>
        </w:tc>
        <w:tc>
          <w:tcPr>
            <w:tcW w:w="3040" w:type="dxa"/>
            <w:tcBorders>
              <w:top w:val="nil"/>
              <w:left w:val="nil"/>
              <w:bottom w:val="single" w:sz="4" w:space="0" w:color="auto"/>
              <w:right w:val="single" w:sz="4" w:space="0" w:color="auto"/>
            </w:tcBorders>
            <w:shd w:val="clear" w:color="auto" w:fill="auto"/>
            <w:noWrap/>
            <w:vAlign w:val="center"/>
            <w:hideMark/>
          </w:tcPr>
          <w:p w14:paraId="0FCCA5ED" w14:textId="77777777" w:rsidR="005F0179" w:rsidRPr="005F0179" w:rsidRDefault="005F0179" w:rsidP="005F0179">
            <w:pPr>
              <w:spacing w:after="0" w:line="240" w:lineRule="auto"/>
              <w:ind w:left="0" w:firstLine="0"/>
              <w:rPr>
                <w:rFonts w:ascii="Segoe UI" w:eastAsia="Times New Roman" w:hAnsi="Segoe UI" w:cs="Segoe UI"/>
                <w:color w:val="000000"/>
                <w:kern w:val="0"/>
                <w:sz w:val="19"/>
                <w:szCs w:val="19"/>
                <w14:ligatures w14:val="none"/>
              </w:rPr>
            </w:pPr>
            <w:r w:rsidRPr="005F0179">
              <w:rPr>
                <w:rFonts w:ascii="Segoe UI" w:eastAsia="Times New Roman" w:hAnsi="Segoe UI" w:cs="Segoe UI"/>
                <w:color w:val="000000"/>
                <w:kern w:val="0"/>
                <w:sz w:val="19"/>
                <w:szCs w:val="19"/>
                <w14:ligatures w14:val="none"/>
              </w:rPr>
              <w:t>Detailed per-table analysis</w:t>
            </w:r>
          </w:p>
        </w:tc>
      </w:tr>
      <w:tr w:rsidR="005F0179" w:rsidRPr="005F0179" w14:paraId="73E2D485" w14:textId="77777777" w:rsidTr="005F0179">
        <w:trPr>
          <w:trHeight w:val="288"/>
        </w:trPr>
        <w:tc>
          <w:tcPr>
            <w:tcW w:w="2120" w:type="dxa"/>
            <w:tcBorders>
              <w:top w:val="nil"/>
              <w:left w:val="single" w:sz="4" w:space="0" w:color="auto"/>
              <w:bottom w:val="single" w:sz="4" w:space="0" w:color="auto"/>
              <w:right w:val="single" w:sz="4" w:space="0" w:color="auto"/>
            </w:tcBorders>
            <w:shd w:val="clear" w:color="auto" w:fill="auto"/>
            <w:noWrap/>
            <w:vAlign w:val="center"/>
            <w:hideMark/>
          </w:tcPr>
          <w:p w14:paraId="3BB9E7CD" w14:textId="77777777" w:rsidR="005F0179" w:rsidRPr="005F0179" w:rsidRDefault="005F0179" w:rsidP="005F0179">
            <w:pPr>
              <w:spacing w:after="0" w:line="240" w:lineRule="auto"/>
              <w:ind w:left="0" w:firstLine="0"/>
              <w:rPr>
                <w:rFonts w:ascii="Segoe UI" w:eastAsia="Times New Roman" w:hAnsi="Segoe UI" w:cs="Segoe UI"/>
                <w:color w:val="000000"/>
                <w:kern w:val="0"/>
                <w:sz w:val="19"/>
                <w:szCs w:val="19"/>
                <w14:ligatures w14:val="none"/>
              </w:rPr>
            </w:pPr>
            <w:r w:rsidRPr="005F0179">
              <w:rPr>
                <w:rFonts w:ascii="Segoe UI" w:eastAsia="Times New Roman" w:hAnsi="Segoe UI" w:cs="Segoe UI"/>
                <w:color w:val="000000"/>
                <w:kern w:val="0"/>
                <w:sz w:val="19"/>
                <w:szCs w:val="19"/>
                <w14:ligatures w14:val="none"/>
              </w:rPr>
              <w:t>Analyze all databases</w:t>
            </w:r>
          </w:p>
        </w:tc>
        <w:tc>
          <w:tcPr>
            <w:tcW w:w="4440" w:type="dxa"/>
            <w:tcBorders>
              <w:top w:val="nil"/>
              <w:left w:val="nil"/>
              <w:bottom w:val="single" w:sz="4" w:space="0" w:color="auto"/>
              <w:right w:val="single" w:sz="4" w:space="0" w:color="auto"/>
            </w:tcBorders>
            <w:shd w:val="clear" w:color="auto" w:fill="auto"/>
            <w:noWrap/>
            <w:vAlign w:val="center"/>
            <w:hideMark/>
          </w:tcPr>
          <w:p w14:paraId="65FE6CFA" w14:textId="77777777" w:rsidR="005F0179" w:rsidRPr="005F0179" w:rsidRDefault="005F0179" w:rsidP="005F0179">
            <w:pPr>
              <w:spacing w:after="0" w:line="240" w:lineRule="auto"/>
              <w:ind w:left="0" w:firstLine="0"/>
              <w:rPr>
                <w:rFonts w:ascii="Courier New" w:eastAsia="Times New Roman" w:hAnsi="Courier New" w:cs="Courier New"/>
                <w:color w:val="000000"/>
                <w:kern w:val="0"/>
                <w:sz w:val="19"/>
                <w:szCs w:val="19"/>
                <w14:ligatures w14:val="none"/>
              </w:rPr>
            </w:pPr>
            <w:proofErr w:type="gramStart"/>
            <w:r w:rsidRPr="005F0179">
              <w:rPr>
                <w:rFonts w:ascii="Courier New" w:eastAsia="Times New Roman" w:hAnsi="Courier New" w:cs="Courier New"/>
                <w:color w:val="000000"/>
                <w:kern w:val="0"/>
                <w:sz w:val="19"/>
                <w:szCs w:val="19"/>
                <w14:ligatures w14:val="none"/>
              </w:rPr>
              <w:t>@GetAllDatabases</w:t>
            </w:r>
            <w:proofErr w:type="gramEnd"/>
            <w:r w:rsidRPr="005F0179">
              <w:rPr>
                <w:rFonts w:ascii="Courier New" w:eastAsia="Times New Roman" w:hAnsi="Courier New" w:cs="Courier New"/>
                <w:color w:val="000000"/>
                <w:kern w:val="0"/>
                <w:sz w:val="19"/>
                <w:szCs w:val="19"/>
                <w14:ligatures w14:val="none"/>
              </w:rPr>
              <w:t xml:space="preserve"> = 1</w:t>
            </w:r>
          </w:p>
        </w:tc>
        <w:tc>
          <w:tcPr>
            <w:tcW w:w="3040" w:type="dxa"/>
            <w:tcBorders>
              <w:top w:val="nil"/>
              <w:left w:val="nil"/>
              <w:bottom w:val="single" w:sz="4" w:space="0" w:color="auto"/>
              <w:right w:val="single" w:sz="4" w:space="0" w:color="auto"/>
            </w:tcBorders>
            <w:shd w:val="clear" w:color="auto" w:fill="auto"/>
            <w:noWrap/>
            <w:vAlign w:val="center"/>
            <w:hideMark/>
          </w:tcPr>
          <w:p w14:paraId="6CA793ED" w14:textId="77777777" w:rsidR="005F0179" w:rsidRPr="005F0179" w:rsidRDefault="005F0179" w:rsidP="005F0179">
            <w:pPr>
              <w:spacing w:after="0" w:line="240" w:lineRule="auto"/>
              <w:ind w:left="0" w:firstLine="0"/>
              <w:rPr>
                <w:rFonts w:ascii="Segoe UI" w:eastAsia="Times New Roman" w:hAnsi="Segoe UI" w:cs="Segoe UI"/>
                <w:color w:val="000000"/>
                <w:kern w:val="0"/>
                <w:sz w:val="19"/>
                <w:szCs w:val="19"/>
                <w14:ligatures w14:val="none"/>
              </w:rPr>
            </w:pPr>
            <w:r w:rsidRPr="005F0179">
              <w:rPr>
                <w:rFonts w:ascii="Segoe UI" w:eastAsia="Times New Roman" w:hAnsi="Segoe UI" w:cs="Segoe UI"/>
                <w:color w:val="000000"/>
                <w:kern w:val="0"/>
                <w:sz w:val="19"/>
                <w:szCs w:val="19"/>
                <w14:ligatures w14:val="none"/>
              </w:rPr>
              <w:t>Server-wide index health</w:t>
            </w:r>
          </w:p>
        </w:tc>
      </w:tr>
      <w:tr w:rsidR="005F0179" w:rsidRPr="005F0179" w14:paraId="63F55DA1" w14:textId="77777777" w:rsidTr="005F0179">
        <w:trPr>
          <w:trHeight w:val="288"/>
        </w:trPr>
        <w:tc>
          <w:tcPr>
            <w:tcW w:w="2120" w:type="dxa"/>
            <w:tcBorders>
              <w:top w:val="nil"/>
              <w:left w:val="single" w:sz="4" w:space="0" w:color="auto"/>
              <w:bottom w:val="single" w:sz="4" w:space="0" w:color="auto"/>
              <w:right w:val="single" w:sz="4" w:space="0" w:color="auto"/>
            </w:tcBorders>
            <w:shd w:val="clear" w:color="auto" w:fill="auto"/>
            <w:noWrap/>
            <w:vAlign w:val="center"/>
            <w:hideMark/>
          </w:tcPr>
          <w:p w14:paraId="5FFFE208" w14:textId="77777777" w:rsidR="005F0179" w:rsidRPr="005F0179" w:rsidRDefault="005F0179" w:rsidP="005F0179">
            <w:pPr>
              <w:spacing w:after="0" w:line="240" w:lineRule="auto"/>
              <w:ind w:left="0" w:firstLine="0"/>
              <w:rPr>
                <w:rFonts w:ascii="Segoe UI" w:eastAsia="Times New Roman" w:hAnsi="Segoe UI" w:cs="Segoe UI"/>
                <w:color w:val="000000"/>
                <w:kern w:val="0"/>
                <w:sz w:val="19"/>
                <w:szCs w:val="19"/>
                <w14:ligatures w14:val="none"/>
              </w:rPr>
            </w:pPr>
            <w:r w:rsidRPr="005F0179">
              <w:rPr>
                <w:rFonts w:ascii="Segoe UI" w:eastAsia="Times New Roman" w:hAnsi="Segoe UI" w:cs="Segoe UI"/>
                <w:color w:val="000000"/>
                <w:kern w:val="0"/>
                <w:sz w:val="19"/>
                <w:szCs w:val="19"/>
                <w14:ligatures w14:val="none"/>
              </w:rPr>
              <w:t>Skip large partitions</w:t>
            </w:r>
          </w:p>
        </w:tc>
        <w:tc>
          <w:tcPr>
            <w:tcW w:w="4440" w:type="dxa"/>
            <w:tcBorders>
              <w:top w:val="nil"/>
              <w:left w:val="nil"/>
              <w:bottom w:val="single" w:sz="4" w:space="0" w:color="auto"/>
              <w:right w:val="single" w:sz="4" w:space="0" w:color="auto"/>
            </w:tcBorders>
            <w:shd w:val="clear" w:color="auto" w:fill="auto"/>
            <w:noWrap/>
            <w:vAlign w:val="center"/>
            <w:hideMark/>
          </w:tcPr>
          <w:p w14:paraId="768F4683" w14:textId="77777777" w:rsidR="005F0179" w:rsidRPr="005F0179" w:rsidRDefault="005F0179" w:rsidP="005F0179">
            <w:pPr>
              <w:spacing w:after="0" w:line="240" w:lineRule="auto"/>
              <w:ind w:left="0" w:firstLine="0"/>
              <w:rPr>
                <w:rFonts w:ascii="Courier New" w:eastAsia="Times New Roman" w:hAnsi="Courier New" w:cs="Courier New"/>
                <w:color w:val="000000"/>
                <w:kern w:val="0"/>
                <w:sz w:val="19"/>
                <w:szCs w:val="19"/>
                <w14:ligatures w14:val="none"/>
              </w:rPr>
            </w:pPr>
            <w:r w:rsidRPr="005F0179">
              <w:rPr>
                <w:rFonts w:ascii="Courier New" w:eastAsia="Times New Roman" w:hAnsi="Courier New" w:cs="Courier New"/>
                <w:color w:val="000000"/>
                <w:kern w:val="0"/>
                <w:sz w:val="19"/>
                <w:szCs w:val="19"/>
                <w14:ligatures w14:val="none"/>
              </w:rPr>
              <w:t>@SkipPartitions = 1</w:t>
            </w:r>
          </w:p>
        </w:tc>
        <w:tc>
          <w:tcPr>
            <w:tcW w:w="3040" w:type="dxa"/>
            <w:tcBorders>
              <w:top w:val="nil"/>
              <w:left w:val="nil"/>
              <w:bottom w:val="single" w:sz="4" w:space="0" w:color="auto"/>
              <w:right w:val="single" w:sz="4" w:space="0" w:color="auto"/>
            </w:tcBorders>
            <w:shd w:val="clear" w:color="auto" w:fill="auto"/>
            <w:noWrap/>
            <w:vAlign w:val="center"/>
            <w:hideMark/>
          </w:tcPr>
          <w:p w14:paraId="71910839" w14:textId="77777777" w:rsidR="005F0179" w:rsidRPr="005F0179" w:rsidRDefault="005F0179" w:rsidP="005F0179">
            <w:pPr>
              <w:spacing w:after="0" w:line="240" w:lineRule="auto"/>
              <w:ind w:left="0" w:firstLine="0"/>
              <w:rPr>
                <w:rFonts w:ascii="Segoe UI" w:eastAsia="Times New Roman" w:hAnsi="Segoe UI" w:cs="Segoe UI"/>
                <w:color w:val="000000"/>
                <w:kern w:val="0"/>
                <w:sz w:val="19"/>
                <w:szCs w:val="19"/>
                <w14:ligatures w14:val="none"/>
              </w:rPr>
            </w:pPr>
            <w:r w:rsidRPr="005F0179">
              <w:rPr>
                <w:rFonts w:ascii="Segoe UI" w:eastAsia="Times New Roman" w:hAnsi="Segoe UI" w:cs="Segoe UI"/>
                <w:color w:val="000000"/>
                <w:kern w:val="0"/>
                <w:sz w:val="19"/>
                <w:szCs w:val="19"/>
                <w14:ligatures w14:val="none"/>
              </w:rPr>
              <w:t>Faster on partitioned tables</w:t>
            </w:r>
          </w:p>
        </w:tc>
      </w:tr>
      <w:tr w:rsidR="005F0179" w:rsidRPr="005F0179" w14:paraId="4F704167" w14:textId="77777777" w:rsidTr="005F0179">
        <w:trPr>
          <w:trHeight w:val="288"/>
        </w:trPr>
        <w:tc>
          <w:tcPr>
            <w:tcW w:w="2120" w:type="dxa"/>
            <w:tcBorders>
              <w:top w:val="nil"/>
              <w:left w:val="single" w:sz="4" w:space="0" w:color="auto"/>
              <w:bottom w:val="single" w:sz="4" w:space="0" w:color="auto"/>
              <w:right w:val="single" w:sz="4" w:space="0" w:color="auto"/>
            </w:tcBorders>
            <w:shd w:val="clear" w:color="auto" w:fill="auto"/>
            <w:noWrap/>
            <w:vAlign w:val="center"/>
            <w:hideMark/>
          </w:tcPr>
          <w:p w14:paraId="5715CB1E" w14:textId="77777777" w:rsidR="005F0179" w:rsidRPr="005F0179" w:rsidRDefault="005F0179" w:rsidP="005F0179">
            <w:pPr>
              <w:spacing w:after="0" w:line="240" w:lineRule="auto"/>
              <w:ind w:left="0" w:firstLine="0"/>
              <w:rPr>
                <w:rFonts w:ascii="Segoe UI" w:eastAsia="Times New Roman" w:hAnsi="Segoe UI" w:cs="Segoe UI"/>
                <w:color w:val="000000"/>
                <w:kern w:val="0"/>
                <w:sz w:val="19"/>
                <w:szCs w:val="19"/>
                <w14:ligatures w14:val="none"/>
              </w:rPr>
            </w:pPr>
            <w:r w:rsidRPr="005F0179">
              <w:rPr>
                <w:rFonts w:ascii="Segoe UI" w:eastAsia="Times New Roman" w:hAnsi="Segoe UI" w:cs="Segoe UI"/>
                <w:color w:val="000000"/>
                <w:kern w:val="0"/>
                <w:sz w:val="19"/>
                <w:szCs w:val="19"/>
                <w14:ligatures w14:val="none"/>
              </w:rPr>
              <w:t>Export for history</w:t>
            </w:r>
          </w:p>
        </w:tc>
        <w:tc>
          <w:tcPr>
            <w:tcW w:w="4440" w:type="dxa"/>
            <w:tcBorders>
              <w:top w:val="nil"/>
              <w:left w:val="nil"/>
              <w:bottom w:val="single" w:sz="4" w:space="0" w:color="auto"/>
              <w:right w:val="single" w:sz="4" w:space="0" w:color="auto"/>
            </w:tcBorders>
            <w:shd w:val="clear" w:color="auto" w:fill="auto"/>
            <w:noWrap/>
            <w:vAlign w:val="center"/>
            <w:hideMark/>
          </w:tcPr>
          <w:p w14:paraId="7A1E31BC" w14:textId="77777777" w:rsidR="005F0179" w:rsidRPr="005F0179" w:rsidRDefault="005F0179" w:rsidP="005F0179">
            <w:pPr>
              <w:spacing w:after="0" w:line="240" w:lineRule="auto"/>
              <w:ind w:left="0" w:firstLine="0"/>
              <w:rPr>
                <w:rFonts w:ascii="Segoe UI" w:eastAsia="Times New Roman" w:hAnsi="Segoe UI" w:cs="Segoe UI"/>
                <w:color w:val="000000"/>
                <w:kern w:val="0"/>
                <w:sz w:val="19"/>
                <w:szCs w:val="19"/>
                <w14:ligatures w14:val="none"/>
              </w:rPr>
            </w:pPr>
            <w:r w:rsidRPr="005F0179">
              <w:rPr>
                <w:rFonts w:ascii="Segoe UI" w:eastAsia="Times New Roman" w:hAnsi="Segoe UI" w:cs="Segoe UI"/>
                <w:color w:val="000000"/>
                <w:kern w:val="0"/>
                <w:sz w:val="19"/>
                <w:szCs w:val="19"/>
                <w14:ligatures w14:val="none"/>
              </w:rPr>
              <w:t xml:space="preserve">Output parameters </w:t>
            </w:r>
            <w:proofErr w:type="gramStart"/>
            <w:r w:rsidRPr="005F0179">
              <w:rPr>
                <w:rFonts w:ascii="Segoe UI" w:eastAsia="Times New Roman" w:hAnsi="Segoe UI" w:cs="Segoe UI"/>
                <w:color w:val="000000"/>
                <w:kern w:val="0"/>
                <w:sz w:val="19"/>
                <w:szCs w:val="19"/>
                <w14:ligatures w14:val="none"/>
              </w:rPr>
              <w:t>with </w:t>
            </w:r>
            <w:r w:rsidRPr="005F0179">
              <w:rPr>
                <w:rFonts w:ascii="Courier New" w:eastAsia="Times New Roman" w:hAnsi="Courier New" w:cs="Courier New"/>
                <w:color w:val="000000"/>
                <w:kern w:val="0"/>
                <w:sz w:val="19"/>
                <w:szCs w:val="19"/>
                <w14:ligatures w14:val="none"/>
              </w:rPr>
              <w:t>@</w:t>
            </w:r>
            <w:proofErr w:type="gramEnd"/>
            <w:r w:rsidRPr="005F0179">
              <w:rPr>
                <w:rFonts w:ascii="Courier New" w:eastAsia="Times New Roman" w:hAnsi="Courier New" w:cs="Courier New"/>
                <w:color w:val="000000"/>
                <w:kern w:val="0"/>
                <w:sz w:val="19"/>
                <w:szCs w:val="19"/>
                <w14:ligatures w14:val="none"/>
              </w:rPr>
              <w:t>Mode = 2</w:t>
            </w:r>
          </w:p>
        </w:tc>
        <w:tc>
          <w:tcPr>
            <w:tcW w:w="3040" w:type="dxa"/>
            <w:tcBorders>
              <w:top w:val="nil"/>
              <w:left w:val="nil"/>
              <w:bottom w:val="single" w:sz="4" w:space="0" w:color="auto"/>
              <w:right w:val="single" w:sz="4" w:space="0" w:color="auto"/>
            </w:tcBorders>
            <w:shd w:val="clear" w:color="auto" w:fill="auto"/>
            <w:noWrap/>
            <w:vAlign w:val="center"/>
            <w:hideMark/>
          </w:tcPr>
          <w:p w14:paraId="7366F274" w14:textId="77777777" w:rsidR="005F0179" w:rsidRPr="005F0179" w:rsidRDefault="005F0179" w:rsidP="005F0179">
            <w:pPr>
              <w:spacing w:after="0" w:line="240" w:lineRule="auto"/>
              <w:ind w:left="0" w:firstLine="0"/>
              <w:rPr>
                <w:rFonts w:ascii="Segoe UI" w:eastAsia="Times New Roman" w:hAnsi="Segoe UI" w:cs="Segoe UI"/>
                <w:color w:val="000000"/>
                <w:kern w:val="0"/>
                <w:sz w:val="19"/>
                <w:szCs w:val="19"/>
                <w14:ligatures w14:val="none"/>
              </w:rPr>
            </w:pPr>
            <w:r w:rsidRPr="005F0179">
              <w:rPr>
                <w:rFonts w:ascii="Segoe UI" w:eastAsia="Times New Roman" w:hAnsi="Segoe UI" w:cs="Segoe UI"/>
                <w:color w:val="000000"/>
                <w:kern w:val="0"/>
                <w:sz w:val="19"/>
                <w:szCs w:val="19"/>
                <w14:ligatures w14:val="none"/>
              </w:rPr>
              <w:t>Track index usage trends</w:t>
            </w:r>
          </w:p>
        </w:tc>
      </w:tr>
    </w:tbl>
    <w:p w14:paraId="62C7657E" w14:textId="77777777" w:rsidR="005F0179" w:rsidRPr="005F0179" w:rsidRDefault="005F0179" w:rsidP="005F0179">
      <w:pPr>
        <w:ind w:left="0" w:firstLine="0"/>
        <w:rPr>
          <w:rFonts w:ascii="Calibri" w:hAnsi="Calibri" w:cs="Calibri"/>
          <w:sz w:val="20"/>
          <w:szCs w:val="20"/>
        </w:rPr>
      </w:pPr>
    </w:p>
    <w:p w14:paraId="5445BE6D" w14:textId="77777777" w:rsidR="005F0179" w:rsidRPr="005F0179" w:rsidRDefault="005F0179" w:rsidP="005F0179">
      <w:pPr>
        <w:rPr>
          <w:rFonts w:ascii="Calibri" w:hAnsi="Calibri" w:cs="Calibri"/>
          <w:sz w:val="20"/>
          <w:szCs w:val="20"/>
        </w:rPr>
      </w:pPr>
      <w:r w:rsidRPr="005F0179">
        <w:rPr>
          <w:rFonts w:ascii="Calibri" w:hAnsi="Calibri" w:cs="Calibri"/>
          <w:b/>
          <w:bCs/>
          <w:sz w:val="20"/>
          <w:szCs w:val="20"/>
        </w:rPr>
        <w:t>Summary Table: Best Practices</w:t>
      </w:r>
    </w:p>
    <w:p w14:paraId="34438DB2" w14:textId="77777777" w:rsidR="005F0179" w:rsidRPr="005F0179" w:rsidRDefault="005F0179" w:rsidP="005F0179">
      <w:pPr>
        <w:rPr>
          <w:rFonts w:ascii="Calibri" w:hAnsi="Calibri" w:cs="Calibri"/>
          <w:sz w:val="20"/>
          <w:szCs w:val="20"/>
        </w:rPr>
      </w:pPr>
      <w:r w:rsidRPr="005F0179">
        <w:rPr>
          <w:rFonts w:ascii="Calibri" w:hAnsi="Calibri" w:cs="Calibri"/>
          <w:b/>
          <w:bCs/>
          <w:sz w:val="20"/>
          <w:szCs w:val="20"/>
        </w:rPr>
        <w:t>In summary:</w:t>
      </w:r>
      <w:r w:rsidRPr="005F0179">
        <w:rPr>
          <w:rFonts w:ascii="Calibri" w:hAnsi="Calibri" w:cs="Calibri"/>
          <w:sz w:val="20"/>
          <w:szCs w:val="20"/>
        </w:rPr>
        <w:br/>
      </w:r>
      <w:proofErr w:type="spellStart"/>
      <w:r w:rsidRPr="005F0179">
        <w:rPr>
          <w:rFonts w:ascii="Calibri" w:hAnsi="Calibri" w:cs="Calibri"/>
          <w:sz w:val="20"/>
          <w:szCs w:val="20"/>
        </w:rPr>
        <w:t>sp_BlitzIndex</w:t>
      </w:r>
      <w:proofErr w:type="spellEnd"/>
      <w:r w:rsidRPr="005F0179">
        <w:rPr>
          <w:rFonts w:ascii="Calibri" w:hAnsi="Calibri" w:cs="Calibri"/>
          <w:sz w:val="20"/>
          <w:szCs w:val="20"/>
        </w:rPr>
        <w:t xml:space="preserve"> is most effective when you use its modes and parameters strategically: baseline your indexes, clean up waste, address missing indexes, and monitor over time. Always review the URLs and documentation provided for each finding to make informed, safe tuning decisions</w:t>
      </w:r>
    </w:p>
    <w:p w14:paraId="37BD0BA5" w14:textId="77777777" w:rsidR="008B2381" w:rsidRPr="005F0179" w:rsidRDefault="008B2381">
      <w:pPr>
        <w:rPr>
          <w:rFonts w:ascii="Calibri" w:hAnsi="Calibri" w:cs="Calibri"/>
          <w:sz w:val="20"/>
          <w:szCs w:val="20"/>
        </w:rPr>
      </w:pPr>
    </w:p>
    <w:sectPr w:rsidR="008B2381" w:rsidRPr="005F017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1B0A37"/>
    <w:multiLevelType w:val="multilevel"/>
    <w:tmpl w:val="2B3AB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9093D7C"/>
    <w:multiLevelType w:val="multilevel"/>
    <w:tmpl w:val="FDF2D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A981283"/>
    <w:multiLevelType w:val="multilevel"/>
    <w:tmpl w:val="D932D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5C96F12"/>
    <w:multiLevelType w:val="multilevel"/>
    <w:tmpl w:val="87204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73F1404"/>
    <w:multiLevelType w:val="multilevel"/>
    <w:tmpl w:val="2A042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8082773"/>
    <w:multiLevelType w:val="multilevel"/>
    <w:tmpl w:val="1F08E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3383066"/>
    <w:multiLevelType w:val="multilevel"/>
    <w:tmpl w:val="F8380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338E10CB"/>
    <w:multiLevelType w:val="multilevel"/>
    <w:tmpl w:val="F50EE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35F2320A"/>
    <w:multiLevelType w:val="multilevel"/>
    <w:tmpl w:val="AD88D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6A3B1A11"/>
    <w:multiLevelType w:val="multilevel"/>
    <w:tmpl w:val="550C1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095011721">
    <w:abstractNumId w:val="2"/>
  </w:num>
  <w:num w:numId="2" w16cid:durableId="528958305">
    <w:abstractNumId w:val="7"/>
  </w:num>
  <w:num w:numId="3" w16cid:durableId="380790728">
    <w:abstractNumId w:val="3"/>
  </w:num>
  <w:num w:numId="4" w16cid:durableId="1507672161">
    <w:abstractNumId w:val="6"/>
  </w:num>
  <w:num w:numId="5" w16cid:durableId="1713269175">
    <w:abstractNumId w:val="1"/>
  </w:num>
  <w:num w:numId="6" w16cid:durableId="1997100236">
    <w:abstractNumId w:val="9"/>
  </w:num>
  <w:num w:numId="7" w16cid:durableId="727385139">
    <w:abstractNumId w:val="5"/>
  </w:num>
  <w:num w:numId="8" w16cid:durableId="905721205">
    <w:abstractNumId w:val="8"/>
  </w:num>
  <w:num w:numId="9" w16cid:durableId="1240363342">
    <w:abstractNumId w:val="0"/>
  </w:num>
  <w:num w:numId="10" w16cid:durableId="131618299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0179"/>
    <w:rsid w:val="000F488D"/>
    <w:rsid w:val="005F0179"/>
    <w:rsid w:val="006F1353"/>
    <w:rsid w:val="00725E05"/>
    <w:rsid w:val="008B2381"/>
    <w:rsid w:val="00937DBE"/>
    <w:rsid w:val="00AE6EFD"/>
    <w:rsid w:val="00C847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5C7073"/>
  <w15:chartTrackingRefBased/>
  <w15:docId w15:val="{0757375E-6695-4A50-B456-9F7480A04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20" w:line="278" w:lineRule="auto"/>
        <w:ind w:left="1440" w:hanging="3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F017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F017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F017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F017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F017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F017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F017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F017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F017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F017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F017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F017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F017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F017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F017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F017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F017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F0179"/>
    <w:rPr>
      <w:rFonts w:eastAsiaTheme="majorEastAsia" w:cstheme="majorBidi"/>
      <w:color w:val="272727" w:themeColor="text1" w:themeTint="D8"/>
    </w:rPr>
  </w:style>
  <w:style w:type="paragraph" w:styleId="Title">
    <w:name w:val="Title"/>
    <w:basedOn w:val="Normal"/>
    <w:next w:val="Normal"/>
    <w:link w:val="TitleChar"/>
    <w:uiPriority w:val="10"/>
    <w:qFormat/>
    <w:rsid w:val="005F017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F017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F0179"/>
    <w:pPr>
      <w:numPr>
        <w:ilvl w:val="1"/>
      </w:numPr>
      <w:spacing w:after="160"/>
      <w:ind w:left="1440" w:hanging="3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F017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F0179"/>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5F0179"/>
    <w:rPr>
      <w:i/>
      <w:iCs/>
      <w:color w:val="404040" w:themeColor="text1" w:themeTint="BF"/>
    </w:rPr>
  </w:style>
  <w:style w:type="paragraph" w:styleId="ListParagraph">
    <w:name w:val="List Paragraph"/>
    <w:basedOn w:val="Normal"/>
    <w:uiPriority w:val="34"/>
    <w:qFormat/>
    <w:rsid w:val="005F0179"/>
    <w:pPr>
      <w:ind w:left="720"/>
      <w:contextualSpacing/>
    </w:pPr>
  </w:style>
  <w:style w:type="character" w:styleId="IntenseEmphasis">
    <w:name w:val="Intense Emphasis"/>
    <w:basedOn w:val="DefaultParagraphFont"/>
    <w:uiPriority w:val="21"/>
    <w:qFormat/>
    <w:rsid w:val="005F0179"/>
    <w:rPr>
      <w:i/>
      <w:iCs/>
      <w:color w:val="0F4761" w:themeColor="accent1" w:themeShade="BF"/>
    </w:rPr>
  </w:style>
  <w:style w:type="paragraph" w:styleId="IntenseQuote">
    <w:name w:val="Intense Quote"/>
    <w:basedOn w:val="Normal"/>
    <w:next w:val="Normal"/>
    <w:link w:val="IntenseQuoteChar"/>
    <w:uiPriority w:val="30"/>
    <w:qFormat/>
    <w:rsid w:val="005F017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F0179"/>
    <w:rPr>
      <w:i/>
      <w:iCs/>
      <w:color w:val="0F4761" w:themeColor="accent1" w:themeShade="BF"/>
    </w:rPr>
  </w:style>
  <w:style w:type="character" w:styleId="IntenseReference">
    <w:name w:val="Intense Reference"/>
    <w:basedOn w:val="DefaultParagraphFont"/>
    <w:uiPriority w:val="32"/>
    <w:qFormat/>
    <w:rsid w:val="005F0179"/>
    <w:rPr>
      <w:b/>
      <w:bCs/>
      <w:smallCaps/>
      <w:color w:val="0F4761" w:themeColor="accent1" w:themeShade="BF"/>
      <w:spacing w:val="5"/>
    </w:rPr>
  </w:style>
  <w:style w:type="character" w:styleId="Hyperlink">
    <w:name w:val="Hyperlink"/>
    <w:basedOn w:val="DefaultParagraphFont"/>
    <w:uiPriority w:val="99"/>
    <w:unhideWhenUsed/>
    <w:rsid w:val="005F0179"/>
    <w:rPr>
      <w:color w:val="467886" w:themeColor="hyperlink"/>
      <w:u w:val="single"/>
    </w:rPr>
  </w:style>
  <w:style w:type="character" w:styleId="UnresolvedMention">
    <w:name w:val="Unresolved Mention"/>
    <w:basedOn w:val="DefaultParagraphFont"/>
    <w:uiPriority w:val="99"/>
    <w:semiHidden/>
    <w:unhideWhenUsed/>
    <w:rsid w:val="005F017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8984015">
      <w:bodyDiv w:val="1"/>
      <w:marLeft w:val="0"/>
      <w:marRight w:val="0"/>
      <w:marTop w:val="0"/>
      <w:marBottom w:val="0"/>
      <w:divBdr>
        <w:top w:val="none" w:sz="0" w:space="0" w:color="auto"/>
        <w:left w:val="none" w:sz="0" w:space="0" w:color="auto"/>
        <w:bottom w:val="none" w:sz="0" w:space="0" w:color="auto"/>
        <w:right w:val="none" w:sz="0" w:space="0" w:color="auto"/>
      </w:divBdr>
    </w:div>
    <w:div w:id="1406486788">
      <w:bodyDiv w:val="1"/>
      <w:marLeft w:val="0"/>
      <w:marRight w:val="0"/>
      <w:marTop w:val="0"/>
      <w:marBottom w:val="0"/>
      <w:divBdr>
        <w:top w:val="none" w:sz="0" w:space="0" w:color="auto"/>
        <w:left w:val="none" w:sz="0" w:space="0" w:color="auto"/>
        <w:bottom w:val="none" w:sz="0" w:space="0" w:color="auto"/>
        <w:right w:val="none" w:sz="0" w:space="0" w:color="auto"/>
      </w:divBdr>
    </w:div>
    <w:div w:id="1588881609">
      <w:bodyDiv w:val="1"/>
      <w:marLeft w:val="0"/>
      <w:marRight w:val="0"/>
      <w:marTop w:val="0"/>
      <w:marBottom w:val="0"/>
      <w:divBdr>
        <w:top w:val="none" w:sz="0" w:space="0" w:color="auto"/>
        <w:left w:val="none" w:sz="0" w:space="0" w:color="auto"/>
        <w:bottom w:val="none" w:sz="0" w:space="0" w:color="auto"/>
        <w:right w:val="none" w:sz="0" w:space="0" w:color="auto"/>
      </w:divBdr>
      <w:divsChild>
        <w:div w:id="1622107307">
          <w:marLeft w:val="0"/>
          <w:marRight w:val="0"/>
          <w:marTop w:val="0"/>
          <w:marBottom w:val="0"/>
          <w:divBdr>
            <w:top w:val="none" w:sz="0" w:space="0" w:color="auto"/>
            <w:left w:val="none" w:sz="0" w:space="0" w:color="auto"/>
            <w:bottom w:val="none" w:sz="0" w:space="0" w:color="auto"/>
            <w:right w:val="none" w:sz="0" w:space="0" w:color="auto"/>
          </w:divBdr>
        </w:div>
        <w:div w:id="1295797310">
          <w:marLeft w:val="0"/>
          <w:marRight w:val="0"/>
          <w:marTop w:val="0"/>
          <w:marBottom w:val="0"/>
          <w:divBdr>
            <w:top w:val="single" w:sz="2" w:space="0" w:color="E5E7EB"/>
            <w:left w:val="single" w:sz="2" w:space="0" w:color="E5E7EB"/>
            <w:bottom w:val="single" w:sz="2" w:space="0" w:color="E5E7EB"/>
            <w:right w:val="single" w:sz="2" w:space="0" w:color="E5E7EB"/>
          </w:divBdr>
          <w:divsChild>
            <w:div w:id="1549995461">
              <w:marLeft w:val="0"/>
              <w:marRight w:val="0"/>
              <w:marTop w:val="240"/>
              <w:marBottom w:val="240"/>
              <w:divBdr>
                <w:top w:val="single" w:sz="2" w:space="0" w:color="E5E7EB"/>
                <w:left w:val="single" w:sz="2" w:space="0" w:color="E5E7EB"/>
                <w:bottom w:val="single" w:sz="2" w:space="0" w:color="E5E7EB"/>
                <w:right w:val="single" w:sz="2" w:space="0" w:color="E5E7EB"/>
              </w:divBdr>
              <w:divsChild>
                <w:div w:id="1219509635">
                  <w:marLeft w:val="0"/>
                  <w:marRight w:val="0"/>
                  <w:marTop w:val="0"/>
                  <w:marBottom w:val="0"/>
                  <w:divBdr>
                    <w:top w:val="single" w:sz="2" w:space="0" w:color="E5E7EB"/>
                    <w:left w:val="single" w:sz="2" w:space="0" w:color="E5E7EB"/>
                    <w:bottom w:val="single" w:sz="2" w:space="0" w:color="E5E7EB"/>
                    <w:right w:val="single" w:sz="2" w:space="0" w:color="E5E7EB"/>
                  </w:divBdr>
                  <w:divsChild>
                    <w:div w:id="132523165">
                      <w:marLeft w:val="0"/>
                      <w:marRight w:val="0"/>
                      <w:marTop w:val="0"/>
                      <w:marBottom w:val="0"/>
                      <w:divBdr>
                        <w:top w:val="single" w:sz="2" w:space="0" w:color="E5E7EB"/>
                        <w:left w:val="single" w:sz="2" w:space="0" w:color="E5E7EB"/>
                        <w:bottom w:val="single" w:sz="2" w:space="0" w:color="E5E7EB"/>
                        <w:right w:val="single" w:sz="2" w:space="0" w:color="E5E7EB"/>
                      </w:divBdr>
                      <w:divsChild>
                        <w:div w:id="1428042609">
                          <w:marLeft w:val="0"/>
                          <w:marRight w:val="0"/>
                          <w:marTop w:val="0"/>
                          <w:marBottom w:val="0"/>
                          <w:divBdr>
                            <w:top w:val="single" w:sz="2" w:space="3" w:color="E5E7EB"/>
                            <w:left w:val="single" w:sz="2" w:space="6" w:color="E5E7EB"/>
                            <w:bottom w:val="single" w:sz="2" w:space="3" w:color="E5E7EB"/>
                            <w:right w:val="single" w:sz="2" w:space="6" w:color="E5E7EB"/>
                          </w:divBdr>
                        </w:div>
                      </w:divsChild>
                    </w:div>
                    <w:div w:id="822159251">
                      <w:marLeft w:val="0"/>
                      <w:marRight w:val="0"/>
                      <w:marTop w:val="0"/>
                      <w:marBottom w:val="0"/>
                      <w:divBdr>
                        <w:top w:val="single" w:sz="2" w:space="0" w:color="E5E7EB"/>
                        <w:left w:val="single" w:sz="2" w:space="0" w:color="E5E7EB"/>
                        <w:bottom w:val="single" w:sz="2" w:space="0" w:color="E5E7EB"/>
                        <w:right w:val="single" w:sz="2" w:space="24" w:color="E5E7EB"/>
                      </w:divBdr>
                    </w:div>
                  </w:divsChild>
                </w:div>
              </w:divsChild>
            </w:div>
          </w:divsChild>
        </w:div>
        <w:div w:id="1361082098">
          <w:marLeft w:val="0"/>
          <w:marRight w:val="0"/>
          <w:marTop w:val="0"/>
          <w:marBottom w:val="0"/>
          <w:divBdr>
            <w:top w:val="none" w:sz="0" w:space="0" w:color="auto"/>
            <w:left w:val="none" w:sz="0" w:space="0" w:color="auto"/>
            <w:bottom w:val="none" w:sz="0" w:space="0" w:color="auto"/>
            <w:right w:val="none" w:sz="0" w:space="0" w:color="auto"/>
          </w:divBdr>
        </w:div>
      </w:divsChild>
    </w:div>
    <w:div w:id="1911379433">
      <w:bodyDiv w:val="1"/>
      <w:marLeft w:val="0"/>
      <w:marRight w:val="0"/>
      <w:marTop w:val="0"/>
      <w:marBottom w:val="0"/>
      <w:divBdr>
        <w:top w:val="none" w:sz="0" w:space="0" w:color="auto"/>
        <w:left w:val="none" w:sz="0" w:space="0" w:color="auto"/>
        <w:bottom w:val="none" w:sz="0" w:space="0" w:color="auto"/>
        <w:right w:val="none" w:sz="0" w:space="0" w:color="auto"/>
      </w:divBdr>
      <w:divsChild>
        <w:div w:id="1774091898">
          <w:marLeft w:val="0"/>
          <w:marRight w:val="0"/>
          <w:marTop w:val="0"/>
          <w:marBottom w:val="0"/>
          <w:divBdr>
            <w:top w:val="none" w:sz="0" w:space="0" w:color="auto"/>
            <w:left w:val="none" w:sz="0" w:space="0" w:color="auto"/>
            <w:bottom w:val="none" w:sz="0" w:space="0" w:color="auto"/>
            <w:right w:val="none" w:sz="0" w:space="0" w:color="auto"/>
          </w:divBdr>
        </w:div>
        <w:div w:id="911965000">
          <w:marLeft w:val="0"/>
          <w:marRight w:val="0"/>
          <w:marTop w:val="0"/>
          <w:marBottom w:val="0"/>
          <w:divBdr>
            <w:top w:val="single" w:sz="2" w:space="0" w:color="E5E7EB"/>
            <w:left w:val="single" w:sz="2" w:space="0" w:color="E5E7EB"/>
            <w:bottom w:val="single" w:sz="2" w:space="0" w:color="E5E7EB"/>
            <w:right w:val="single" w:sz="2" w:space="0" w:color="E5E7EB"/>
          </w:divBdr>
          <w:divsChild>
            <w:div w:id="792790568">
              <w:marLeft w:val="0"/>
              <w:marRight w:val="0"/>
              <w:marTop w:val="240"/>
              <w:marBottom w:val="240"/>
              <w:divBdr>
                <w:top w:val="single" w:sz="2" w:space="0" w:color="E5E7EB"/>
                <w:left w:val="single" w:sz="2" w:space="0" w:color="E5E7EB"/>
                <w:bottom w:val="single" w:sz="2" w:space="0" w:color="E5E7EB"/>
                <w:right w:val="single" w:sz="2" w:space="0" w:color="E5E7EB"/>
              </w:divBdr>
              <w:divsChild>
                <w:div w:id="910232061">
                  <w:marLeft w:val="0"/>
                  <w:marRight w:val="0"/>
                  <w:marTop w:val="0"/>
                  <w:marBottom w:val="0"/>
                  <w:divBdr>
                    <w:top w:val="single" w:sz="2" w:space="0" w:color="E5E7EB"/>
                    <w:left w:val="single" w:sz="2" w:space="0" w:color="E5E7EB"/>
                    <w:bottom w:val="single" w:sz="2" w:space="0" w:color="E5E7EB"/>
                    <w:right w:val="single" w:sz="2" w:space="0" w:color="E5E7EB"/>
                  </w:divBdr>
                  <w:divsChild>
                    <w:div w:id="2079673352">
                      <w:marLeft w:val="0"/>
                      <w:marRight w:val="0"/>
                      <w:marTop w:val="0"/>
                      <w:marBottom w:val="0"/>
                      <w:divBdr>
                        <w:top w:val="single" w:sz="2" w:space="0" w:color="E5E7EB"/>
                        <w:left w:val="single" w:sz="2" w:space="0" w:color="E5E7EB"/>
                        <w:bottom w:val="single" w:sz="2" w:space="0" w:color="E5E7EB"/>
                        <w:right w:val="single" w:sz="2" w:space="0" w:color="E5E7EB"/>
                      </w:divBdr>
                      <w:divsChild>
                        <w:div w:id="1680889081">
                          <w:marLeft w:val="0"/>
                          <w:marRight w:val="0"/>
                          <w:marTop w:val="0"/>
                          <w:marBottom w:val="0"/>
                          <w:divBdr>
                            <w:top w:val="single" w:sz="2" w:space="3" w:color="E5E7EB"/>
                            <w:left w:val="single" w:sz="2" w:space="6" w:color="E5E7EB"/>
                            <w:bottom w:val="single" w:sz="2" w:space="3" w:color="E5E7EB"/>
                            <w:right w:val="single" w:sz="2" w:space="6" w:color="E5E7EB"/>
                          </w:divBdr>
                        </w:div>
                      </w:divsChild>
                    </w:div>
                    <w:div w:id="1772815982">
                      <w:marLeft w:val="0"/>
                      <w:marRight w:val="0"/>
                      <w:marTop w:val="0"/>
                      <w:marBottom w:val="0"/>
                      <w:divBdr>
                        <w:top w:val="single" w:sz="2" w:space="0" w:color="E5E7EB"/>
                        <w:left w:val="single" w:sz="2" w:space="0" w:color="E5E7EB"/>
                        <w:bottom w:val="single" w:sz="2" w:space="0" w:color="E5E7EB"/>
                        <w:right w:val="single" w:sz="2" w:space="24" w:color="E5E7EB"/>
                      </w:divBdr>
                    </w:div>
                  </w:divsChild>
                </w:div>
              </w:divsChild>
            </w:div>
          </w:divsChild>
        </w:div>
        <w:div w:id="78782021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brentozar.com/archive/2020/08/sp_blitzindex-pro-tips-for-consultants-contractors/" TargetMode="External"/><Relationship Id="rId13" Type="http://schemas.openxmlformats.org/officeDocument/2006/relationships/hyperlink" Target="https://github.com/BrentOzarULTD/SQL-Server-First-Responder-Kit" TargetMode="External"/><Relationship Id="rId18" Type="http://schemas.openxmlformats.org/officeDocument/2006/relationships/hyperlink" Target="https://sqlkitty.com/new-job-week-6-ozar-sp_blitzindex/" TargetMode="External"/><Relationship Id="rId26" Type="http://schemas.openxmlformats.org/officeDocument/2006/relationships/hyperlink" Target="https://www.brentozar.com/blitzindex/" TargetMode="External"/><Relationship Id="rId3" Type="http://schemas.openxmlformats.org/officeDocument/2006/relationships/settings" Target="settings.xml"/><Relationship Id="rId21" Type="http://schemas.openxmlformats.org/officeDocument/2006/relationships/hyperlink" Target="https://github.com/BrentOzarULTD/SQL-Server-First-Responder-Kit" TargetMode="External"/><Relationship Id="rId7" Type="http://schemas.openxmlformats.org/officeDocument/2006/relationships/hyperlink" Target="https://github.com/BrentOzarULTD/SQL-Server-First-Responder-Kit" TargetMode="External"/><Relationship Id="rId12" Type="http://schemas.openxmlformats.org/officeDocument/2006/relationships/hyperlink" Target="https://www.brentozar.com/blitzindex/" TargetMode="External"/><Relationship Id="rId17" Type="http://schemas.openxmlformats.org/officeDocument/2006/relationships/hyperlink" Target="https://github.com/BrentOzarULTD/SQL-Server-First-Responder-Kit" TargetMode="External"/><Relationship Id="rId25" Type="http://schemas.openxmlformats.org/officeDocument/2006/relationships/hyperlink" Target="https://github.com/BrentOzarULTD/SQL-Server-First-Responder-Kit" TargetMode="External"/><Relationship Id="rId2" Type="http://schemas.openxmlformats.org/officeDocument/2006/relationships/styles" Target="styles.xml"/><Relationship Id="rId16" Type="http://schemas.openxmlformats.org/officeDocument/2006/relationships/hyperlink" Target="https://www.brentozar.com/archive/2020/08/sp_blitzindex-pro-tips-for-consultants-contractors/" TargetMode="External"/><Relationship Id="rId20" Type="http://schemas.openxmlformats.org/officeDocument/2006/relationships/hyperlink" Target="https://sqlkitty.com/new-job-week-6-ozar-sp_blitzindex/" TargetMode="External"/><Relationship Id="rId29" Type="http://schemas.openxmlformats.org/officeDocument/2006/relationships/hyperlink" Target="https://github.com/BrentOzarULTD/SQL-Server-First-Responder-Kit" TargetMode="External"/><Relationship Id="rId1" Type="http://schemas.openxmlformats.org/officeDocument/2006/relationships/numbering" Target="numbering.xml"/><Relationship Id="rId6" Type="http://schemas.openxmlformats.org/officeDocument/2006/relationships/hyperlink" Target="https://sqlkitty.com/new-job-week-6-ozar-sp_blitzindex/" TargetMode="External"/><Relationship Id="rId11" Type="http://schemas.openxmlformats.org/officeDocument/2006/relationships/hyperlink" Target="https://github.com/BrentOzarULTD/SQL-Server-First-Responder-Kit" TargetMode="External"/><Relationship Id="rId24" Type="http://schemas.openxmlformats.org/officeDocument/2006/relationships/hyperlink" Target="https://github.com/BrentOzarULTD/SQL-Server-First-Responder-Kit" TargetMode="External"/><Relationship Id="rId32" Type="http://schemas.openxmlformats.org/officeDocument/2006/relationships/theme" Target="theme/theme1.xml"/><Relationship Id="rId5" Type="http://schemas.openxmlformats.org/officeDocument/2006/relationships/hyperlink" Target="https://www.brentozar.com/blitzindex/" TargetMode="External"/><Relationship Id="rId15" Type="http://schemas.openxmlformats.org/officeDocument/2006/relationships/hyperlink" Target="https://www.brentozar.com/blitzindex/" TargetMode="External"/><Relationship Id="rId23" Type="http://schemas.openxmlformats.org/officeDocument/2006/relationships/hyperlink" Target="https://www.brentozar.com/archive/2020/08/sp_blitzindex-pro-tips-for-consultants-contractors/" TargetMode="External"/><Relationship Id="rId28" Type="http://schemas.openxmlformats.org/officeDocument/2006/relationships/hyperlink" Target="https://www.brentozar.com/archive/2016/09/learn-use-sp_blitz-sp_blitzcache-sp_blitzfirst-sp_blitzindex-tutorial-videos/" TargetMode="External"/><Relationship Id="rId10" Type="http://schemas.openxmlformats.org/officeDocument/2006/relationships/hyperlink" Target="https://github.com/BrentOzarULTD/SQL-Server-First-Responder-Kit" TargetMode="External"/><Relationship Id="rId19" Type="http://schemas.openxmlformats.org/officeDocument/2006/relationships/hyperlink" Target="https://www.brentozar.com/archive/2019/08/dba-training-plan-9-my-3-index-guidelines/" TargetMode="External"/><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github.com/BrentOzarULTD/SQL-Server-First-Responder-Kit" TargetMode="External"/><Relationship Id="rId14" Type="http://schemas.openxmlformats.org/officeDocument/2006/relationships/hyperlink" Target="https://github.com/BrentOzarULTD/SQL-Server-First-Responder-Kit" TargetMode="External"/><Relationship Id="rId22" Type="http://schemas.openxmlformats.org/officeDocument/2006/relationships/hyperlink" Target="https://github.com/BrentOzarULTD/SQL-Server-First-Responder-Kit" TargetMode="External"/><Relationship Id="rId27" Type="http://schemas.openxmlformats.org/officeDocument/2006/relationships/hyperlink" Target="https://github.com/BrentOzarULTD/SQL-Server-First-Responder-Kit" TargetMode="External"/><Relationship Id="rId30" Type="http://schemas.openxmlformats.org/officeDocument/2006/relationships/hyperlink" Target="https://www.brentozar.com/blitzinde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2</Pages>
  <Words>1023</Words>
  <Characters>5835</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Akshay Singh</dc:creator>
  <cp:keywords/>
  <dc:description/>
  <cp:lastModifiedBy>Akshay Singh</cp:lastModifiedBy>
  <cp:revision>1</cp:revision>
  <dcterms:created xsi:type="dcterms:W3CDTF">2025-04-18T20:10:00Z</dcterms:created>
  <dcterms:modified xsi:type="dcterms:W3CDTF">2025-04-18T22:20:00Z</dcterms:modified>
</cp:coreProperties>
</file>