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EB" w:rsidRDefault="005825EB" w:rsidP="005825EB">
      <w:p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मॉड्यूल 2: अध्याय 5।</w:t>
      </w:r>
      <w:r w:rsidRPr="005825EB">
        <w:rPr>
          <w:rFonts w:ascii="Times New Roman" w:eastAsia="Times New Roman" w:hAnsi="Times New Roman" w:cs="Times New Roman"/>
          <w:b/>
          <w:bCs/>
          <w:sz w:val="24"/>
          <w:szCs w:val="24"/>
          <w:lang w:val="en-IN"/>
        </w:rPr>
        <w:t xml:space="preserve"> </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बैलेंस शीट को पढ़ना और समझना</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रवि की वित्तीय विश्लेषण की यात्रा ने उसे एक मौलिक वित्तीय दस्तावेज़ की ओर अग्रसर किया: बैलेंस शीट। निवेशकों के लिए, यह स्टेटमेंट एक कंपनी की वित्तीय स्थिति को उजागर करता है, जिसमें इसके assets (जो यह स्वामित्व में रखता है), liabilities (जो यह उधार में है), और shareholders’ equity (मालिकों की रुचि) का विवरण होता है। बैलेंस शीट को समझना सही निवेश निर्णय लेने के लिए महत्वपूर्ण है। तो, बैलेंस शीट वास्तव में क्या है, और इसे कैसे समझा जाना चाहिए?</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5"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Balance Sheet क्या है?</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अक्सर "statement of financial position" कहा जाने वाला, एक balance sheet किसी कंपनी की वित्तीय स्थिति का एक विशेष क्षण पर स्नैपशॉट प्रदान करता है। आय या cash flow statements के विपरीत, जो एक अवधि को कवर करते हैं, balance sheet एक दिन को कैप्चर करता है, जिससे कंपनी की दायित्वों को पूरा करने की क्षमता और उसकी समग्र वित्तीय सेहत का आकलन करने में मदद मिलती है।</w: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बैलेंस शीट की मूल संरचना</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बैलेंस शीट</w:t>
      </w:r>
      <w:proofErr w:type="gramStart"/>
      <w:r w:rsidRPr="005825EB">
        <w:rPr>
          <w:rFonts w:ascii="Times New Roman" w:eastAsia="Times New Roman" w:hAnsi="Times New Roman" w:cs="Times New Roman"/>
          <w:sz w:val="24"/>
          <w:szCs w:val="24"/>
          <w:lang w:val="en-IN"/>
        </w:rPr>
        <w:t>पर आधारित है।</w:t>
      </w:r>
      <w:proofErr w:type="gramEnd"/>
      <w:r w:rsidRPr="005825EB">
        <w:rPr>
          <w:rFonts w:ascii="Times New Roman" w:eastAsia="Times New Roman" w:hAnsi="Times New Roman" w:cs="Times New Roman"/>
          <w:sz w:val="24"/>
          <w:szCs w:val="24"/>
          <w:lang w:val="en-IN"/>
        </w:rPr>
        <w:t>समीकरण पर:</w:t>
      </w:r>
      <w:r w:rsidRPr="005825EB">
        <w:rPr>
          <w:rFonts w:ascii="Times New Roman" w:eastAsia="Times New Roman" w:hAnsi="Times New Roman" w:cs="Times New Roman"/>
          <w:b/>
          <w:bCs/>
          <w:sz w:val="24"/>
          <w:szCs w:val="24"/>
          <w:lang w:val="en-IN"/>
        </w:rPr>
        <w:t>संपत्ति = देनदारियाँ + शेयरधारकों की इक्विटी</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संपत्ति</w:t>
      </w:r>
      <w:r w:rsidRPr="005825EB">
        <w:rPr>
          <w:rFonts w:ascii="Times New Roman" w:eastAsia="Times New Roman" w:hAnsi="Times New Roman" w:cs="Times New Roman"/>
          <w:sz w:val="24"/>
          <w:szCs w:val="24"/>
          <w:lang w:val="en-IN"/>
        </w:rPr>
        <w:t>: ये संसाधन हैं जो भविष्य में आर्थिक लाभ प्रदान करते हैं और इन्हें इस प्रकार वर्गीकृत किया जाता है:</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चालू Assets</w:t>
      </w:r>
      <w:r w:rsidRPr="005825EB">
        <w:rPr>
          <w:rFonts w:ascii="Times New Roman" w:eastAsia="Times New Roman" w:hAnsi="Times New Roman" w:cs="Times New Roman"/>
          <w:sz w:val="24"/>
          <w:szCs w:val="24"/>
          <w:lang w:val="en-IN"/>
        </w:rPr>
        <w:t>: Assets जो</w:t>
      </w:r>
      <w:proofErr w:type="gramStart"/>
      <w:r w:rsidRPr="005825EB">
        <w:rPr>
          <w:rFonts w:ascii="Times New Roman" w:eastAsia="Times New Roman" w:hAnsi="Times New Roman" w:cs="Times New Roman"/>
          <w:sz w:val="24"/>
          <w:szCs w:val="24"/>
          <w:lang w:val="en-IN"/>
        </w:rPr>
        <w:t>को बदला जा सकता है</w:t>
      </w:r>
      <w:proofErr w:type="gramEnd"/>
      <w:r w:rsidRPr="005825EB">
        <w:rPr>
          <w:rFonts w:ascii="Times New Roman" w:eastAsia="Times New Roman" w:hAnsi="Times New Roman" w:cs="Times New Roman"/>
          <w:sz w:val="24"/>
          <w:szCs w:val="24"/>
          <w:lang w:val="en-IN"/>
        </w:rPr>
        <w:t>एक वर्ष के भीतर नकद में परिवर्तित होने वाली संपत्तियाँ, जैसे कि cash, receivables, और inventory।</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गैर-मौजूदा संपत्तियाँ</w:t>
      </w:r>
      <w:r w:rsidRPr="005825EB">
        <w:rPr>
          <w:rFonts w:ascii="Times New Roman" w:eastAsia="Times New Roman" w:hAnsi="Times New Roman" w:cs="Times New Roman"/>
          <w:sz w:val="24"/>
          <w:szCs w:val="24"/>
          <w:lang w:val="en-IN"/>
        </w:rPr>
        <w:t>लंबी अवधि की संपत्तियाँ जैसे कि संपत्ति, उपकरण, और अमूर्त संपत्तियाँ (जैसे, पेटेंट) कंपनी के निरंतर संचालन के लिए महत्वपूर्ण होती हैं।</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Liabilities</w:t>
      </w:r>
      <w:r w:rsidRPr="005825EB">
        <w:rPr>
          <w:rFonts w:ascii="Times New Roman" w:eastAsia="Times New Roman" w:hAnsi="Times New Roman" w:cs="Times New Roman"/>
          <w:sz w:val="24"/>
          <w:szCs w:val="24"/>
          <w:lang w:val="en-IN"/>
        </w:rPr>
        <w:t>: वित्तीय दायित्व, विभाजित हैं:</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वर्तमान देनदारियाँ</w:t>
      </w:r>
      <w:r w:rsidRPr="005825EB">
        <w:rPr>
          <w:rFonts w:ascii="Times New Roman" w:eastAsia="Times New Roman" w:hAnsi="Times New Roman" w:cs="Times New Roman"/>
          <w:sz w:val="24"/>
          <w:szCs w:val="24"/>
          <w:lang w:val="en-IN"/>
        </w:rPr>
        <w:t>: एक वर्ष के भीतर देय ऋण, जिसमें accounts payable और short-term loans शामिल हैं।</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गैर-वर्तमान देनदारियाँ</w:t>
      </w:r>
      <w:r w:rsidRPr="005825EB">
        <w:rPr>
          <w:rFonts w:ascii="Times New Roman" w:eastAsia="Times New Roman" w:hAnsi="Times New Roman" w:cs="Times New Roman"/>
          <w:sz w:val="24"/>
          <w:szCs w:val="24"/>
          <w:lang w:val="en-IN"/>
        </w:rPr>
        <w:t>: दीर्घकालिक ऋण, जैसे कि Bonds या Loans, जो एक वर्ष के बाद परिपक्व होते हैं।</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शेयरधारकों की Equity</w:t>
      </w:r>
      <w:r w:rsidRPr="005825EB">
        <w:rPr>
          <w:rFonts w:ascii="Times New Roman" w:eastAsia="Times New Roman" w:hAnsi="Times New Roman" w:cs="Times New Roman"/>
          <w:sz w:val="24"/>
          <w:szCs w:val="24"/>
          <w:lang w:val="en-IN"/>
        </w:rPr>
        <w:t>: यह परिसंपत्तियों से देनदारियों को घटाने के बाद की शुद्ध मूल्य को दर्शाता है। मुख्य घटक हैं:</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साधारण स्टॉक</w:t>
      </w:r>
      <w:r w:rsidRPr="005825EB">
        <w:rPr>
          <w:rFonts w:ascii="Times New Roman" w:eastAsia="Times New Roman" w:hAnsi="Times New Roman" w:cs="Times New Roman"/>
          <w:sz w:val="24"/>
          <w:szCs w:val="24"/>
          <w:lang w:val="en-IN"/>
        </w:rPr>
        <w:t>: शेयरधारकों द्वारा प्रारंभिक निवेश।</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रिटेन्ड अर्निंग्स</w:t>
      </w:r>
      <w:r w:rsidRPr="005825EB">
        <w:rPr>
          <w:rFonts w:ascii="Times New Roman" w:eastAsia="Times New Roman" w:hAnsi="Times New Roman" w:cs="Times New Roman"/>
          <w:sz w:val="24"/>
          <w:szCs w:val="24"/>
          <w:lang w:val="en-IN"/>
        </w:rPr>
        <w:t>: कंपनी द्वारा लाभांश के रूप में वितरित करने के बजाय रखे गए मुनाफे।</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6"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बैलेंस शीट को कैसे पढ़ें और विश्लेषण करें</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5825EB">
        <w:rPr>
          <w:rFonts w:ascii="Times New Roman" w:eastAsia="Times New Roman" w:hAnsi="Times New Roman" w:cs="Times New Roman"/>
          <w:sz w:val="24"/>
          <w:szCs w:val="24"/>
          <w:lang w:val="en-IN"/>
        </w:rPr>
        <w:t>यहाँ है</w:t>
      </w:r>
      <w:proofErr w:type="gramEnd"/>
      <w:r w:rsidRPr="005825EB">
        <w:rPr>
          <w:rFonts w:ascii="Times New Roman" w:eastAsia="Times New Roman" w:hAnsi="Times New Roman" w:cs="Times New Roman"/>
          <w:sz w:val="24"/>
          <w:szCs w:val="24"/>
          <w:lang w:val="en-IN"/>
        </w:rPr>
        <w:t>कैसे निवेशक जैसे रवि बैलेंस शीट विश्लेषण की ओर रुख कर सकते हैं:</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एसेट स्ट्रक्चर की जांच करें।</w:t>
      </w:r>
      <w:r w:rsidRPr="005825EB">
        <w:rPr>
          <w:rFonts w:ascii="Times New Roman" w:eastAsia="Times New Roman" w:hAnsi="Times New Roman" w:cs="Times New Roman"/>
          <w:sz w:val="24"/>
          <w:szCs w:val="24"/>
          <w:lang w:val="en-IN"/>
        </w:rPr>
        <w:t>: वर्तमान परिसंपत्तियों का उच्च प्रतिशत तरलता को दर्शाता है, या कंपनी की परिसंपत्तियों को तेजी से नकदी में बदलने की क्षमता को।</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देयताओं का आकलन करें।</w:t>
      </w:r>
      <w:r w:rsidRPr="005825EB">
        <w:rPr>
          <w:rFonts w:ascii="Times New Roman" w:eastAsia="Times New Roman" w:hAnsi="Times New Roman" w:cs="Times New Roman"/>
          <w:sz w:val="24"/>
          <w:szCs w:val="24"/>
          <w:lang w:val="en-IN"/>
        </w:rPr>
        <w:t>वर्तमान परिसंपत्तियों की तुलना वर्तमान देनदारियों से करने पर पता चलता है कि कंपनी अल्पकालिक ऋण का प्रबंधन कर सकती है या नहीं। दीर्घकालिक ऋण की समीक्षा करने से वित्तीय स्थिरता का आकलन करने में मदद मिलती है।</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शेयरधारकों की इक्विटी की समीक्षा करें।</w:t>
      </w:r>
      <w:r w:rsidRPr="005825EB">
        <w:rPr>
          <w:rFonts w:ascii="Times New Roman" w:eastAsia="Times New Roman" w:hAnsi="Times New Roman" w:cs="Times New Roman"/>
          <w:sz w:val="24"/>
          <w:szCs w:val="24"/>
          <w:lang w:val="en-IN"/>
        </w:rPr>
        <w:t>: Positive equity एक स्वस्थ वित्तीय स्थिति का संकेत देता है, जबकि negative equity संकट का संकेत हो सकता है।</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रुझानों को ट्रैक करें</w:t>
      </w:r>
      <w:r w:rsidRPr="005825EB">
        <w:rPr>
          <w:rFonts w:ascii="Times New Roman" w:eastAsia="Times New Roman" w:hAnsi="Times New Roman" w:cs="Times New Roman"/>
          <w:sz w:val="24"/>
          <w:szCs w:val="24"/>
          <w:lang w:val="en-IN"/>
        </w:rPr>
        <w:t>: समय के साथ बैलेंस शीट की तुलना करने से विकास की प्रवृत्तियाँ या चेतावनी संकेत सामने आ सकते हैं।</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7"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उदाहरण बैलेंस शीट विश्लेषण</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5825EB">
        <w:rPr>
          <w:rFonts w:ascii="Times New Roman" w:eastAsia="Times New Roman" w:hAnsi="Times New Roman" w:cs="Times New Roman"/>
          <w:sz w:val="24"/>
          <w:szCs w:val="24"/>
          <w:lang w:val="en-IN"/>
        </w:rPr>
        <w:t>चलो</w:t>
      </w:r>
      <w:proofErr w:type="gramEnd"/>
      <w:r w:rsidRPr="005825EB">
        <w:rPr>
          <w:rFonts w:ascii="Times New Roman" w:eastAsia="Times New Roman" w:hAnsi="Times New Roman" w:cs="Times New Roman"/>
          <w:sz w:val="24"/>
          <w:szCs w:val="24"/>
          <w:lang w:val="en-IN"/>
        </w:rPr>
        <w:t>एक काल्पनिक कंपनी की बैलेंस शीट का विश्लेषण करें:</w:t>
      </w:r>
    </w:p>
    <w:p w:rsidR="00F51416" w:rsidRDefault="00F51416">
      <w:pPr>
        <w:spacing w:before="240" w:after="24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1416">
        <w:tc>
          <w:tcPr>
            <w:tcW w:w="4680" w:type="dxa"/>
            <w:shd w:val="clear" w:color="auto" w:fill="F3F3F3"/>
            <w:tcMar>
              <w:top w:w="100" w:type="dxa"/>
              <w:left w:w="100" w:type="dxa"/>
              <w:bottom w:w="100" w:type="dxa"/>
              <w:right w:w="100" w:type="dxa"/>
            </w:tcMar>
          </w:tcPr>
          <w:p>
            <w:r>
              <w:t>विवरण</w:t>
            </w:r>
          </w:p>
        </w:tc>
        <w:tc>
          <w:tcPr>
            <w:tcW w:w="4680" w:type="dxa"/>
            <w:shd w:val="clear" w:color="auto" w:fill="F3F3F3"/>
            <w:tcMar>
              <w:top w:w="100" w:type="dxa"/>
              <w:left w:w="100" w:type="dxa"/>
              <w:bottom w:w="100" w:type="dxa"/>
              <w:right w:w="100" w:type="dxa"/>
            </w:tcMar>
          </w:tcPr>
          <w:p>
            <w:r>
              <w:t>राशि</w:t>
            </w:r>
          </w:p>
        </w:tc>
      </w:tr>
      <w:tr w:rsidR="00F51416">
        <w:tc>
          <w:tcPr>
            <w:tcW w:w="4680" w:type="dxa"/>
            <w:tcMar>
              <w:top w:w="100" w:type="dxa"/>
              <w:left w:w="100" w:type="dxa"/>
              <w:bottom w:w="100" w:type="dxa"/>
              <w:right w:w="100" w:type="dxa"/>
            </w:tcMar>
          </w:tcPr>
          <w:p>
            <w:r>
              <w:t>शेयरधारक की Equity</w:t>
            </w:r>
          </w:p>
        </w:tc>
        <w:tc>
          <w:tcPr>
            <w:tcW w:w="4680" w:type="dxa"/>
            <w:tcMar>
              <w:top w:w="100" w:type="dxa"/>
              <w:left w:w="100" w:type="dxa"/>
              <w:bottom w:w="100" w:type="dxa"/>
              <w:right w:w="100" w:type="dxa"/>
            </w:tcMar>
          </w:tcPr>
          <w:p w:rsidR="00F51416" w:rsidRDefault="00F51416">
            <w:pPr>
              <w:widowControl w:val="0"/>
              <w:spacing w:line="240" w:lineRule="auto"/>
              <w:rPr>
                <w:b/>
              </w:rPr>
            </w:pPr>
          </w:p>
        </w:tc>
      </w:tr>
      <w:tr w:rsidR="00F51416">
        <w:tc>
          <w:tcPr>
            <w:tcW w:w="4680" w:type="dxa"/>
            <w:shd w:val="clear" w:color="auto" w:fill="auto"/>
            <w:tcMar>
              <w:top w:w="100" w:type="dxa"/>
              <w:left w:w="100" w:type="dxa"/>
              <w:bottom w:w="100" w:type="dxa"/>
              <w:right w:w="100" w:type="dxa"/>
            </w:tcMar>
          </w:tcPr>
          <w:p>
            <w:r>
              <w:t>कॉमन स्टॉक</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रिटेन्ड अर्निंग्स</w:t>
            </w:r>
          </w:p>
        </w:tc>
        <w:tc>
          <w:tcPr>
            <w:tcW w:w="4680" w:type="dxa"/>
            <w:shd w:val="clear" w:color="auto" w:fill="auto"/>
            <w:tcMar>
              <w:top w:w="100" w:type="dxa"/>
              <w:left w:w="100" w:type="dxa"/>
              <w:bottom w:w="100" w:type="dxa"/>
              <w:right w:w="100" w:type="dxa"/>
            </w:tcMar>
          </w:tcPr>
          <w:p>
            <w:r>
              <w:t>1,05,000</w:t>
            </w:r>
          </w:p>
        </w:tc>
      </w:tr>
      <w:tr w:rsidR="00F51416">
        <w:tc>
          <w:tcPr>
            <w:tcW w:w="4680" w:type="dxa"/>
            <w:shd w:val="clear" w:color="auto" w:fill="auto"/>
            <w:tcMar>
              <w:top w:w="100" w:type="dxa"/>
              <w:left w:w="100" w:type="dxa"/>
              <w:bottom w:w="100" w:type="dxa"/>
              <w:right w:w="100" w:type="dxa"/>
            </w:tcMar>
          </w:tcPr>
          <w:p>
            <w:r>
              <w:t>कुल Equity</w:t>
            </w:r>
          </w:p>
        </w:tc>
        <w:tc>
          <w:tcPr>
            <w:tcW w:w="4680" w:type="dxa"/>
            <w:shd w:val="clear" w:color="auto" w:fill="auto"/>
            <w:tcMar>
              <w:top w:w="100" w:type="dxa"/>
              <w:left w:w="100" w:type="dxa"/>
              <w:bottom w:w="100" w:type="dxa"/>
              <w:right w:w="100" w:type="dxa"/>
            </w:tcMar>
          </w:tcPr>
          <w:p>
            <w:r>
              <w:t>1,15,000</w:t>
            </w:r>
          </w:p>
        </w:tc>
      </w:tr>
      <w:tr w:rsidR="00F51416">
        <w:tc>
          <w:tcPr>
            <w:tcW w:w="4680" w:type="dxa"/>
            <w:shd w:val="clear" w:color="auto" w:fill="auto"/>
            <w:tcMar>
              <w:top w:w="100" w:type="dxa"/>
              <w:left w:w="100" w:type="dxa"/>
              <w:bottom w:w="100" w:type="dxa"/>
              <w:right w:w="100" w:type="dxa"/>
            </w:tcMar>
          </w:tcPr>
          <w:p>
            <w:r>
              <w:t>देयताएँ</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Current 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Accounts Payable</w:t>
            </w:r>
          </w:p>
        </w:tc>
        <w:tc>
          <w:tcPr>
            <w:tcW w:w="4680" w:type="dxa"/>
            <w:shd w:val="clear" w:color="auto" w:fill="auto"/>
            <w:tcMar>
              <w:top w:w="100" w:type="dxa"/>
              <w:left w:w="100" w:type="dxa"/>
              <w:bottom w:w="100" w:type="dxa"/>
              <w:right w:w="100" w:type="dxa"/>
            </w:tcMar>
          </w:tcPr>
          <w:p>
            <w:r>
              <w:t>15,000</w:t>
            </w:r>
          </w:p>
        </w:tc>
      </w:tr>
      <w:tr w:rsidR="00F51416">
        <w:tc>
          <w:tcPr>
            <w:tcW w:w="4680" w:type="dxa"/>
            <w:shd w:val="clear" w:color="auto" w:fill="auto"/>
            <w:tcMar>
              <w:top w:w="100" w:type="dxa"/>
              <w:left w:w="100" w:type="dxa"/>
              <w:bottom w:w="100" w:type="dxa"/>
              <w:right w:w="100" w:type="dxa"/>
            </w:tcMar>
          </w:tcPr>
          <w:p>
            <w:r>
              <w:t>शॉर्ट-टर्म Liabilities</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गैर-वर्तमान देनदारियाँ</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दीर्घकालिक loan</w:t>
            </w:r>
          </w:p>
        </w:tc>
        <w:tc>
          <w:tcPr>
            <w:tcW w:w="4680" w:type="dxa"/>
            <w:shd w:val="clear" w:color="auto" w:fill="auto"/>
            <w:tcMar>
              <w:top w:w="100" w:type="dxa"/>
              <w:left w:w="100" w:type="dxa"/>
              <w:bottom w:w="100" w:type="dxa"/>
              <w:right w:w="100" w:type="dxa"/>
            </w:tcMar>
          </w:tcPr>
          <w:p>
            <w:r>
              <w:t>50,000</w:t>
            </w:r>
          </w:p>
        </w:tc>
      </w:tr>
      <w:tr w:rsidR="00F51416">
        <w:tc>
          <w:tcPr>
            <w:tcW w:w="4680" w:type="dxa"/>
            <w:shd w:val="clear" w:color="auto" w:fill="auto"/>
            <w:tcMar>
              <w:top w:w="100" w:type="dxa"/>
              <w:left w:w="100" w:type="dxa"/>
              <w:bottom w:w="100" w:type="dxa"/>
              <w:right w:w="100" w:type="dxa"/>
            </w:tcMar>
          </w:tcPr>
          <w:p>
            <w:r>
              <w:t>कुल Liabilities</w:t>
            </w:r>
          </w:p>
        </w:tc>
        <w:tc>
          <w:tcPr>
            <w:tcW w:w="4680" w:type="dxa"/>
            <w:shd w:val="clear" w:color="auto" w:fill="auto"/>
            <w:tcMar>
              <w:top w:w="100" w:type="dxa"/>
              <w:left w:w="100" w:type="dxa"/>
              <w:bottom w:w="100" w:type="dxa"/>
              <w:right w:w="100" w:type="dxa"/>
            </w:tcMar>
          </w:tcPr>
          <w:p>
            <w:r>
              <w:t>75,000</w:t>
            </w:r>
          </w:p>
        </w:tc>
      </w:tr>
      <w:tr w:rsidR="00F51416">
        <w:tc>
          <w:tcPr>
            <w:tcW w:w="4680" w:type="dxa"/>
            <w:shd w:val="clear" w:color="auto" w:fill="F3F3F3"/>
            <w:tcMar>
              <w:top w:w="100" w:type="dxa"/>
              <w:left w:w="100" w:type="dxa"/>
              <w:bottom w:w="100" w:type="dxa"/>
              <w:right w:w="100" w:type="dxa"/>
            </w:tcMar>
          </w:tcPr>
          <w:p>
            <w:r>
              <w:t>कुल Equity और Liabilities</w:t>
            </w:r>
          </w:p>
        </w:tc>
        <w:tc>
          <w:tcPr>
            <w:tcW w:w="4680" w:type="dxa"/>
            <w:shd w:val="clear" w:color="auto" w:fill="F3F3F3"/>
            <w:tcMar>
              <w:top w:w="100" w:type="dxa"/>
              <w:left w:w="100" w:type="dxa"/>
              <w:bottom w:w="100" w:type="dxa"/>
              <w:right w:w="100" w:type="dxa"/>
            </w:tcMar>
          </w:tcPr>
          <w:p>
            <w:r>
              <w:t>1,90,000</w:t>
            </w:r>
          </w:p>
        </w:tc>
      </w:tr>
      <w:tr w:rsidR="00F51416">
        <w:tc>
          <w:tcPr>
            <w:tcW w:w="4680" w:type="dxa"/>
            <w:shd w:val="clear" w:color="auto" w:fill="auto"/>
            <w:tcMar>
              <w:top w:w="100" w:type="dxa"/>
              <w:left w:w="100" w:type="dxa"/>
              <w:bottom w:w="100" w:type="dxa"/>
              <w:right w:w="100" w:type="dxa"/>
            </w:tcMar>
          </w:tcPr>
          <w:p>
            <w:r>
              <w:t>संपत्ति</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Current 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कैश</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लेखांकन प्राप्तियाँ</w:t>
            </w:r>
          </w:p>
        </w:tc>
        <w:tc>
          <w:tcPr>
            <w:tcW w:w="4680" w:type="dxa"/>
            <w:shd w:val="clear" w:color="auto" w:fill="auto"/>
            <w:tcMar>
              <w:top w:w="100" w:type="dxa"/>
              <w:left w:w="100" w:type="dxa"/>
              <w:bottom w:w="100" w:type="dxa"/>
              <w:right w:w="100" w:type="dxa"/>
            </w:tcMar>
          </w:tcPr>
          <w:p>
            <w:r>
              <w:t>20,000</w:t>
            </w:r>
          </w:p>
        </w:tc>
      </w:tr>
      <w:tr w:rsidR="00F51416">
        <w:tc>
          <w:tcPr>
            <w:tcW w:w="4680" w:type="dxa"/>
            <w:shd w:val="clear" w:color="auto" w:fill="auto"/>
            <w:tcMar>
              <w:top w:w="100" w:type="dxa"/>
              <w:left w:w="100" w:type="dxa"/>
              <w:bottom w:w="100" w:type="dxa"/>
              <w:right w:w="100" w:type="dxa"/>
            </w:tcMar>
          </w:tcPr>
          <w:p>
            <w:r>
              <w:t>इन्वेंटरी</w:t>
            </w:r>
          </w:p>
        </w:tc>
        <w:tc>
          <w:tcPr>
            <w:tcW w:w="4680" w:type="dxa"/>
            <w:shd w:val="clear" w:color="auto" w:fill="auto"/>
            <w:tcMar>
              <w:top w:w="100" w:type="dxa"/>
              <w:left w:w="100" w:type="dxa"/>
              <w:bottom w:w="100" w:type="dxa"/>
              <w:right w:w="100" w:type="dxa"/>
            </w:tcMar>
          </w:tcPr>
          <w:p>
            <w:r>
              <w:t>50,000</w:t>
            </w:r>
          </w:p>
        </w:tc>
      </w:tr>
      <w:tr w:rsidR="00F51416">
        <w:tc>
          <w:tcPr>
            <w:tcW w:w="4680" w:type="dxa"/>
            <w:shd w:val="clear" w:color="auto" w:fill="auto"/>
            <w:tcMar>
              <w:top w:w="100" w:type="dxa"/>
              <w:left w:w="100" w:type="dxa"/>
              <w:bottom w:w="100" w:type="dxa"/>
              <w:right w:w="100" w:type="dxa"/>
            </w:tcMar>
          </w:tcPr>
          <w:p>
            <w:r>
              <w:t>कुल Current Assets</w:t>
            </w:r>
          </w:p>
        </w:tc>
        <w:tc>
          <w:tcPr>
            <w:tcW w:w="4680" w:type="dxa"/>
            <w:shd w:val="clear" w:color="auto" w:fill="auto"/>
            <w:tcMar>
              <w:top w:w="100" w:type="dxa"/>
              <w:left w:w="100" w:type="dxa"/>
              <w:bottom w:w="100" w:type="dxa"/>
              <w:right w:w="100" w:type="dxa"/>
            </w:tcMar>
          </w:tcPr>
          <w:p>
            <w:r>
              <w:t>80,000</w:t>
            </w:r>
          </w:p>
        </w:tc>
      </w:tr>
      <w:tr w:rsidR="00F51416">
        <w:tc>
          <w:tcPr>
            <w:tcW w:w="4680" w:type="dxa"/>
            <w:shd w:val="clear" w:color="auto" w:fill="auto"/>
            <w:tcMar>
              <w:top w:w="100" w:type="dxa"/>
              <w:left w:w="100" w:type="dxa"/>
              <w:bottom w:w="100" w:type="dxa"/>
              <w:right w:w="100" w:type="dxa"/>
            </w:tcMar>
          </w:tcPr>
          <w:p>
            <w:r>
              <w:t>गैर-वर्तमान परिसंपत्तियाँ</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
              <w:t>संपत्ति, संयंत्र और उपकरण</w:t>
            </w:r>
          </w:p>
        </w:tc>
        <w:tc>
          <w:tcPr>
            <w:tcW w:w="4680" w:type="dxa"/>
            <w:shd w:val="clear" w:color="auto" w:fill="auto"/>
            <w:tcMar>
              <w:top w:w="100" w:type="dxa"/>
              <w:left w:w="100" w:type="dxa"/>
              <w:bottom w:w="100" w:type="dxa"/>
              <w:right w:w="100" w:type="dxa"/>
            </w:tcMar>
          </w:tcPr>
          <w:p>
            <w:r>
              <w:t>1,00,000</w:t>
            </w:r>
          </w:p>
        </w:tc>
      </w:tr>
      <w:tr w:rsidR="00F51416">
        <w:tc>
          <w:tcPr>
            <w:tcW w:w="4680" w:type="dxa"/>
            <w:shd w:val="clear" w:color="auto" w:fill="auto"/>
            <w:tcMar>
              <w:top w:w="100" w:type="dxa"/>
              <w:left w:w="100" w:type="dxa"/>
              <w:bottom w:w="100" w:type="dxa"/>
              <w:right w:w="100" w:type="dxa"/>
            </w:tcMar>
          </w:tcPr>
          <w:p>
            <w:r>
              <w:t>पेटेंट्स</w:t>
            </w:r>
          </w:p>
        </w:tc>
        <w:tc>
          <w:tcPr>
            <w:tcW w:w="4680" w:type="dxa"/>
            <w:shd w:val="clear" w:color="auto" w:fill="auto"/>
            <w:tcMar>
              <w:top w:w="100" w:type="dxa"/>
              <w:left w:w="100" w:type="dxa"/>
              <w:bottom w:w="100" w:type="dxa"/>
              <w:right w:w="100" w:type="dxa"/>
            </w:tcMar>
          </w:tcPr>
          <w:p>
            <w:r>
              <w:t>10,000</w:t>
            </w:r>
          </w:p>
        </w:tc>
      </w:tr>
      <w:tr w:rsidR="00F51416">
        <w:tc>
          <w:tcPr>
            <w:tcW w:w="4680" w:type="dxa"/>
            <w:shd w:val="clear" w:color="auto" w:fill="auto"/>
            <w:tcMar>
              <w:top w:w="100" w:type="dxa"/>
              <w:left w:w="100" w:type="dxa"/>
              <w:bottom w:w="100" w:type="dxa"/>
              <w:right w:w="100" w:type="dxa"/>
            </w:tcMar>
          </w:tcPr>
          <w:p>
            <w:r>
              <w:t>कुल Non-current Assets</w:t>
            </w:r>
          </w:p>
        </w:tc>
        <w:tc>
          <w:tcPr>
            <w:tcW w:w="4680" w:type="dxa"/>
            <w:shd w:val="clear" w:color="auto" w:fill="auto"/>
            <w:tcMar>
              <w:top w:w="100" w:type="dxa"/>
              <w:left w:w="100" w:type="dxa"/>
              <w:bottom w:w="100" w:type="dxa"/>
              <w:right w:w="100" w:type="dxa"/>
            </w:tcMar>
          </w:tcPr>
          <w:p>
            <w:r>
              <w:t>1,10,000</w:t>
            </w:r>
          </w:p>
        </w:tc>
      </w:tr>
      <w:tr w:rsidR="00F51416">
        <w:tc>
          <w:tcPr>
            <w:tcW w:w="4680" w:type="dxa"/>
            <w:shd w:val="clear" w:color="auto" w:fill="F3F3F3"/>
            <w:tcMar>
              <w:top w:w="100" w:type="dxa"/>
              <w:left w:w="100" w:type="dxa"/>
              <w:bottom w:w="100" w:type="dxa"/>
              <w:right w:w="100" w:type="dxa"/>
            </w:tcMar>
          </w:tcPr>
          <w:p>
            <w:r>
              <w:t>कुल Assets</w:t>
            </w:r>
          </w:p>
        </w:tc>
        <w:tc>
          <w:tcPr>
            <w:tcW w:w="4680" w:type="dxa"/>
            <w:shd w:val="clear" w:color="auto" w:fill="F3F3F3"/>
            <w:tcMar>
              <w:top w:w="100" w:type="dxa"/>
              <w:left w:w="100" w:type="dxa"/>
              <w:bottom w:w="100" w:type="dxa"/>
              <w:right w:w="100" w:type="dxa"/>
            </w:tcMar>
          </w:tcPr>
          <w:p>
            <w:r>
              <w:t>1,90,000</w:t>
            </w:r>
          </w:p>
        </w:tc>
      </w:tr>
    </w:tbl>
    <w:p w:rsidR="005825EB" w:rsidRPr="005825EB" w:rsidRDefault="00B62C52" w:rsidP="005825EB">
      <w:pPr>
        <w:spacing w:before="100" w:beforeAutospacing="1" w:after="100" w:afterAutospacing="1" w:line="240" w:lineRule="auto"/>
        <w:rPr>
          <w:rFonts w:ascii="Times New Roman" w:eastAsia="Times New Roman" w:hAnsi="Times New Roman" w:cs="Times New Roman"/>
          <w:sz w:val="24"/>
          <w:szCs w:val="24"/>
          <w:lang w:val="en-IN"/>
        </w:rPr>
      </w:pPr>
      <w:bookmarkStart w:id="0" w:name="_h60857ojjkoa" w:colFirst="0" w:colLast="0"/>
      <w:bookmarkEnd w:id="0"/>
      <w:proofErr w:type="gramStart"/>
      <w:r>
        <w:rPr>
          <w:rFonts w:ascii="Times New Roman" w:eastAsia="Times New Roman" w:hAnsi="Times New Roman" w:cs="Times New Roman"/>
          <w:b/>
          <w:bCs/>
          <w:sz w:val="24"/>
          <w:szCs w:val="24"/>
          <w:lang w:val="en-IN"/>
        </w:rPr>
        <w:t>चरण-दर-चरण</w:t>
      </w:r>
      <w:proofErr w:type="gramEnd"/>
      <w:r w:rsidR="005825EB">
        <w:rPr>
          <w:rFonts w:ascii="Times New Roman" w:eastAsia="Times New Roman" w:hAnsi="Times New Roman" w:cs="Times New Roman"/>
          <w:b/>
          <w:bCs/>
          <w:sz w:val="24"/>
          <w:szCs w:val="24"/>
          <w:lang w:val="en-IN"/>
        </w:rPr>
        <w:t>विश्लेषण</w:t>
      </w:r>
      <w:r w:rsidR="005825EB" w:rsidRPr="005825EB">
        <w:rPr>
          <w:rFonts w:ascii="Times New Roman" w:eastAsia="Times New Roman" w:hAnsi="Times New Roman" w:cs="Times New Roman"/>
          <w:sz w:val="24"/>
          <w:szCs w:val="24"/>
          <w:lang w:val="en-IN"/>
        </w:rPr>
        <w:t>कृपया अनुवाद के लिए कोई पाठ प्रदान करें।</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तरलता</w:t>
      </w:r>
      <w:r w:rsidRPr="005825EB">
        <w:rPr>
          <w:rFonts w:ascii="Times New Roman" w:eastAsia="Times New Roman" w:hAnsi="Times New Roman" w:cs="Times New Roman"/>
          <w:sz w:val="24"/>
          <w:szCs w:val="24"/>
          <w:lang w:val="en-IN"/>
        </w:rPr>
        <w:t>: The</w:t>
      </w:r>
      <w:proofErr w:type="gramStart"/>
      <w:r w:rsidRPr="005825EB">
        <w:rPr>
          <w:rFonts w:ascii="Times New Roman" w:eastAsia="Times New Roman" w:hAnsi="Times New Roman" w:cs="Times New Roman"/>
          <w:sz w:val="24"/>
          <w:szCs w:val="24"/>
          <w:lang w:val="en-IN"/>
        </w:rPr>
        <w:t>कंपनी</w:t>
      </w:r>
      <w:proofErr w:type="gramEnd"/>
      <w:r w:rsidRPr="005825EB">
        <w:rPr>
          <w:rFonts w:ascii="Times New Roman" w:eastAsia="Times New Roman" w:hAnsi="Times New Roman" w:cs="Times New Roman"/>
          <w:sz w:val="24"/>
          <w:szCs w:val="24"/>
          <w:lang w:val="en-IN"/>
        </w:rPr>
        <w:t>के पास ₹80,000 के current assets हैं, जो ₹25,000 के current liabilities को कवर करते हैं, जो अच्छी liquidity का संकेत देते हैं।</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दीर्घकालिक Assets</w:t>
      </w:r>
      <w:r w:rsidRPr="005825EB">
        <w:rPr>
          <w:rFonts w:ascii="Times New Roman" w:eastAsia="Times New Roman" w:hAnsi="Times New Roman" w:cs="Times New Roman"/>
          <w:sz w:val="24"/>
          <w:szCs w:val="24"/>
          <w:lang w:val="en-IN"/>
        </w:rPr>
        <w:t>: इसके पास ₹1 है।</w:t>
      </w:r>
      <w:proofErr w:type="gramStart"/>
      <w:r w:rsidRPr="005825EB">
        <w:rPr>
          <w:rFonts w:ascii="Times New Roman" w:eastAsia="Times New Roman" w:hAnsi="Times New Roman" w:cs="Times New Roman"/>
          <w:sz w:val="24"/>
          <w:szCs w:val="24"/>
          <w:lang w:val="en-IN"/>
        </w:rPr>
        <w:t>,10,000</w:t>
      </w:r>
      <w:proofErr w:type="gramEnd"/>
      <w:r w:rsidRPr="005825EB">
        <w:rPr>
          <w:rFonts w:ascii="Times New Roman" w:eastAsia="Times New Roman" w:hAnsi="Times New Roman" w:cs="Times New Roman"/>
          <w:sz w:val="24"/>
          <w:szCs w:val="24"/>
          <w:lang w:val="en-IN"/>
        </w:rPr>
        <w:t>गैर-वर्तमान परिसंपत्तियों में, निरंतर संचालन में निवेश को दर्शाते हुए।</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ऋण</w:t>
      </w:r>
      <w:r w:rsidRPr="005825EB">
        <w:rPr>
          <w:rFonts w:ascii="Times New Roman" w:eastAsia="Times New Roman" w:hAnsi="Times New Roman" w:cs="Times New Roman"/>
          <w:sz w:val="24"/>
          <w:szCs w:val="24"/>
          <w:lang w:val="en-IN"/>
        </w:rPr>
        <w:t>₹50,000 का दीर्घकालिक ऋण कंपनी की मजबूत asset base को देखते हुए प्रबंधनीय है।</w:t>
      </w:r>
      <w:bookmarkStart w:id="1" w:name="_GoBack"/>
      <w:bookmarkEnd w:id="1"/>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इक्विटी</w:t>
      </w:r>
      <w:r w:rsidRPr="005825EB">
        <w:rPr>
          <w:rFonts w:ascii="Times New Roman" w:eastAsia="Times New Roman" w:hAnsi="Times New Roman" w:cs="Times New Roman"/>
          <w:sz w:val="24"/>
          <w:szCs w:val="24"/>
          <w:lang w:val="en-IN"/>
        </w:rPr>
        <w:t>: ₹1 के साथ</w:t>
      </w:r>
      <w:proofErr w:type="gramStart"/>
      <w:r w:rsidRPr="005825EB">
        <w:rPr>
          <w:rFonts w:ascii="Times New Roman" w:eastAsia="Times New Roman" w:hAnsi="Times New Roman" w:cs="Times New Roman"/>
          <w:sz w:val="24"/>
          <w:szCs w:val="24"/>
          <w:lang w:val="en-IN"/>
        </w:rPr>
        <w:t>,15,000</w:t>
      </w:r>
      <w:proofErr w:type="gramEnd"/>
      <w:r w:rsidRPr="005825EB">
        <w:rPr>
          <w:rFonts w:ascii="Times New Roman" w:eastAsia="Times New Roman" w:hAnsi="Times New Roman" w:cs="Times New Roman"/>
          <w:sz w:val="24"/>
          <w:szCs w:val="24"/>
          <w:lang w:val="en-IN"/>
        </w:rPr>
        <w:t>इक्विटी में, जिसमें ₹1,05,000 रिटेन्ड अर्निंग्स शामिल हैं, कंपनी लाभदायक रही है और पर्याप्त अर्निंग्स को बनाए रखती है।</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123"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निष्कर्ष</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बैलेंस शीट को समझकर, अब रवि किसी कंपनी की liquidity, solvency, और समग्र वित्तीय स्थिति का आकलन कर सकता है। अगले अध्याय में,</w:t>
      </w:r>
      <w:proofErr w:type="gramStart"/>
      <w:r w:rsidRPr="005825EB">
        <w:rPr>
          <w:rFonts w:ascii="Times New Roman" w:eastAsia="Times New Roman" w:hAnsi="Times New Roman" w:cs="Times New Roman"/>
          <w:sz w:val="24"/>
          <w:szCs w:val="24"/>
          <w:lang w:val="en-IN"/>
        </w:rPr>
        <w:t>हम</w:t>
      </w:r>
      <w:proofErr w:type="gramEnd"/>
      <w:r w:rsidRPr="005825EB">
        <w:rPr>
          <w:rFonts w:ascii="Times New Roman" w:eastAsia="Times New Roman" w:hAnsi="Times New Roman" w:cs="Times New Roman"/>
          <w:sz w:val="24"/>
          <w:szCs w:val="24"/>
          <w:lang w:val="en-IN"/>
        </w:rPr>
        <w:t>आय विवरण की जांच करें, जो समय के साथ एक कंपनी की लाभप्रदता को दर्शाता है, जिससे वित्तीय विश्लेषण में गहराई आती है।</w:t>
      </w:r>
    </w:p>
    <w:p w:rsidR="00F51416" w:rsidRDefault="00F51416">
      <w:pPr>
        <w:spacing w:before="240" w:after="240"/>
      </w:pPr>
    </w:p>
    <w:sectPr w:rsidR="00F51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32CC"/>
    <w:multiLevelType w:val="multilevel"/>
    <w:tmpl w:val="E61A00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422F06"/>
    <w:multiLevelType w:val="multilevel"/>
    <w:tmpl w:val="5A22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81B4E"/>
    <w:multiLevelType w:val="multilevel"/>
    <w:tmpl w:val="8454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46970"/>
    <w:multiLevelType w:val="multilevel"/>
    <w:tmpl w:val="525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1579A"/>
    <w:multiLevelType w:val="multilevel"/>
    <w:tmpl w:val="DCBC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1C5CA0"/>
    <w:multiLevelType w:val="multilevel"/>
    <w:tmpl w:val="3C8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16"/>
    <w:rsid w:val="005825EB"/>
    <w:rsid w:val="00B62C52"/>
    <w:rsid w:val="00F5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D5A"/>
  <w15:docId w15:val="{E5BD2BE0-B6F4-430E-BE1F-A23DF8B5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4965">
      <w:bodyDiv w:val="1"/>
      <w:marLeft w:val="0"/>
      <w:marRight w:val="0"/>
      <w:marTop w:val="0"/>
      <w:marBottom w:val="0"/>
      <w:divBdr>
        <w:top w:val="none" w:sz="0" w:space="0" w:color="auto"/>
        <w:left w:val="none" w:sz="0" w:space="0" w:color="auto"/>
        <w:bottom w:val="none" w:sz="0" w:space="0" w:color="auto"/>
        <w:right w:val="none" w:sz="0" w:space="0" w:color="auto"/>
      </w:divBdr>
    </w:div>
    <w:div w:id="850417135">
      <w:bodyDiv w:val="1"/>
      <w:marLeft w:val="0"/>
      <w:marRight w:val="0"/>
      <w:marTop w:val="0"/>
      <w:marBottom w:val="0"/>
      <w:divBdr>
        <w:top w:val="none" w:sz="0" w:space="0" w:color="auto"/>
        <w:left w:val="none" w:sz="0" w:space="0" w:color="auto"/>
        <w:bottom w:val="none" w:sz="0" w:space="0" w:color="auto"/>
        <w:right w:val="none" w:sz="0" w:space="0" w:color="auto"/>
      </w:divBdr>
    </w:div>
    <w:div w:id="1293174539">
      <w:bodyDiv w:val="1"/>
      <w:marLeft w:val="0"/>
      <w:marRight w:val="0"/>
      <w:marTop w:val="0"/>
      <w:marBottom w:val="0"/>
      <w:divBdr>
        <w:top w:val="none" w:sz="0" w:space="0" w:color="auto"/>
        <w:left w:val="none" w:sz="0" w:space="0" w:color="auto"/>
        <w:bottom w:val="none" w:sz="0" w:space="0" w:color="auto"/>
        <w:right w:val="none" w:sz="0" w:space="0" w:color="auto"/>
      </w:divBdr>
    </w:div>
    <w:div w:id="166142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nagvekar (Marketing, KSL)</cp:lastModifiedBy>
  <cp:revision>3</cp:revision>
  <dcterms:created xsi:type="dcterms:W3CDTF">2024-10-28T04:18:00Z</dcterms:created>
  <dcterms:modified xsi:type="dcterms:W3CDTF">2024-10-28T04:21:00Z</dcterms:modified>
</cp:coreProperties>
</file>