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75647C">
      <w:pPr>
        <w:spacing w:line="360" w:lineRule="auto"/>
        <w:ind w:firstLine="2241" w:firstLineChars="700"/>
        <w:jc w:val="both"/>
      </w:pPr>
      <w:r>
        <w:rPr>
          <w:b/>
          <w:sz w:val="32"/>
        </w:rPr>
        <w:t>INTERN PROJECT REPORT</w:t>
      </w:r>
    </w:p>
    <w:p w14:paraId="0DF231A7"/>
    <w:p w14:paraId="1691DA4D">
      <w:pPr>
        <w:spacing w:line="360" w:lineRule="auto"/>
        <w:jc w:val="center"/>
      </w:pPr>
      <w:r>
        <w:rPr>
          <w:b/>
          <w:sz w:val="28"/>
        </w:rPr>
        <w:t>“Survival Time of Cancer Patients Based on Stage at Diagnosis”</w:t>
      </w:r>
    </w:p>
    <w:p w14:paraId="3E25305E"/>
    <w:p w14:paraId="60EAB86E">
      <w:pPr>
        <w:spacing w:line="360" w:lineRule="auto"/>
        <w:jc w:val="center"/>
      </w:pPr>
      <w:r>
        <w:rPr>
          <w:b w:val="0"/>
          <w:sz w:val="24"/>
        </w:rPr>
        <w:t>Submitted by</w:t>
      </w:r>
    </w:p>
    <w:p w14:paraId="17E99B9A">
      <w:pPr>
        <w:spacing w:line="360" w:lineRule="auto"/>
        <w:jc w:val="center"/>
      </w:pPr>
      <w:r>
        <w:rPr>
          <w:b/>
          <w:sz w:val="24"/>
        </w:rPr>
        <w:t>Akshay</w:t>
      </w:r>
    </w:p>
    <w:p w14:paraId="5073961A">
      <w:pPr>
        <w:spacing w:line="360" w:lineRule="auto"/>
        <w:jc w:val="center"/>
      </w:pPr>
      <w:r>
        <w:rPr>
          <w:b w:val="0"/>
          <w:sz w:val="24"/>
        </w:rPr>
        <w:t>Intern, M.Sc Statistics</w:t>
      </w:r>
    </w:p>
    <w:p w14:paraId="45DE3FB5">
      <w:pPr>
        <w:spacing w:line="360" w:lineRule="auto"/>
        <w:jc w:val="center"/>
      </w:pPr>
      <w:r>
        <w:rPr>
          <w:b w:val="0"/>
          <w:sz w:val="24"/>
        </w:rPr>
        <w:t>Panjab University, Chandigarh</w:t>
      </w:r>
    </w:p>
    <w:p w14:paraId="345827ED"/>
    <w:p w14:paraId="4B2EA10F">
      <w:pPr>
        <w:spacing w:line="360" w:lineRule="auto"/>
        <w:jc w:val="center"/>
      </w:pPr>
      <w:r>
        <w:rPr>
          <w:b w:val="0"/>
          <w:sz w:val="24"/>
        </w:rPr>
        <w:t>Under the guidance of</w:t>
      </w:r>
    </w:p>
    <w:p w14:paraId="2BCC95D9">
      <w:pPr>
        <w:spacing w:line="360" w:lineRule="auto"/>
        <w:jc w:val="center"/>
      </w:pPr>
      <w:r>
        <w:rPr>
          <w:b/>
          <w:sz w:val="24"/>
        </w:rPr>
        <w:t>Dr. Chander Shekhar</w:t>
      </w:r>
    </w:p>
    <w:p w14:paraId="696EFF55">
      <w:pPr>
        <w:spacing w:line="360" w:lineRule="auto"/>
        <w:jc w:val="center"/>
      </w:pPr>
      <w:r>
        <w:rPr>
          <w:b w:val="0"/>
          <w:sz w:val="24"/>
        </w:rPr>
        <w:t>Professor, Department of Fertility &amp; Social Demography</w:t>
      </w:r>
    </w:p>
    <w:p w14:paraId="00792114">
      <w:pPr>
        <w:spacing w:line="360" w:lineRule="auto"/>
        <w:jc w:val="center"/>
      </w:pPr>
      <w:r>
        <w:rPr>
          <w:b w:val="0"/>
          <w:sz w:val="24"/>
        </w:rPr>
        <w:t>International Institute for Population Sciences (IIPS), Mumbai</w:t>
      </w:r>
    </w:p>
    <w:p w14:paraId="29562AB7"/>
    <w:p w14:paraId="04F14EF9">
      <w:pPr>
        <w:spacing w:line="360" w:lineRule="auto"/>
        <w:jc w:val="center"/>
      </w:pPr>
      <w:r>
        <w:rPr>
          <w:b w:val="0"/>
          <w:sz w:val="24"/>
        </w:rPr>
        <w:t>Submitted to</w:t>
      </w:r>
    </w:p>
    <w:p w14:paraId="4CF5C6E8">
      <w:pPr>
        <w:spacing w:line="360" w:lineRule="auto"/>
        <w:jc w:val="center"/>
      </w:pPr>
      <w:r>
        <w:rPr>
          <w:b w:val="0"/>
          <w:sz w:val="24"/>
        </w:rPr>
        <w:t>International Institute for Population Sciences (IIPS)</w:t>
      </w:r>
    </w:p>
    <w:p w14:paraId="1D1BF43D">
      <w:pPr>
        <w:spacing w:line="360" w:lineRule="auto"/>
        <w:jc w:val="center"/>
      </w:pPr>
      <w:r>
        <w:rPr>
          <w:b w:val="0"/>
          <w:sz w:val="24"/>
        </w:rPr>
        <w:t>Mumbai, India</w:t>
      </w:r>
    </w:p>
    <w:p w14:paraId="76B409E8">
      <w:pPr>
        <w:spacing w:line="360" w:lineRule="auto"/>
        <w:jc w:val="center"/>
      </w:pPr>
      <w:r>
        <w:rPr>
          <w:b w:val="0"/>
          <w:sz w:val="24"/>
        </w:rPr>
        <w:t>July 2025</w:t>
      </w:r>
    </w:p>
    <w:p w14:paraId="676684E2">
      <w:pPr>
        <w:rPr>
          <w:rFonts w:hint="default" w:ascii="Calibri" w:hAnsi="Calibri" w:cs="Calibri" w:eastAsiaTheme="majorEastAsia"/>
          <w:sz w:val="40"/>
          <w:szCs w:val="40"/>
          <w:lang w:val="en-IN"/>
        </w:rPr>
      </w:pPr>
    </w:p>
    <w:p w14:paraId="0FE94E4C">
      <w:r>
        <w:br w:type="page"/>
      </w:r>
    </w:p>
    <w:p w14:paraId="72550622">
      <w:pPr>
        <w:pStyle w:val="2"/>
        <w:rPr>
          <w:rFonts w:hint="default" w:asciiTheme="minorAscii" w:hAnsiTheme="minorAscii"/>
          <w:sz w:val="28"/>
          <w:szCs w:val="28"/>
        </w:rPr>
      </w:pPr>
      <w:r>
        <w:rPr>
          <w:rFonts w:hint="default" w:asciiTheme="minorAscii" w:hAnsiTheme="minorAscii"/>
          <w:sz w:val="28"/>
          <w:szCs w:val="28"/>
        </w:rPr>
        <w:t>Abstract</w:t>
      </w:r>
    </w:p>
    <w:p w14:paraId="3D4A7A0A">
      <w:pPr>
        <w:pStyle w:val="2"/>
        <w:rPr>
          <w:rFonts w:hint="default" w:ascii="Cambria" w:hAnsi="Cambria" w:cs="Cambria"/>
          <w:b w:val="0"/>
          <w:bCs w:val="0"/>
          <w:color w:val="auto"/>
          <w:sz w:val="28"/>
          <w:szCs w:val="28"/>
        </w:rPr>
      </w:pPr>
      <w:r>
        <w:rPr>
          <w:rFonts w:hint="default" w:ascii="Cambria" w:hAnsi="Cambria" w:cs="Cambria"/>
          <w:b w:val="0"/>
          <w:bCs w:val="0"/>
          <w:color w:val="auto"/>
          <w:sz w:val="28"/>
          <w:szCs w:val="28"/>
        </w:rPr>
        <w:t>This project analyzes the survival patterns of cancer patients using Kaplan-Meier survival analysis, Life Table analysis, and Cox proportional hazards regression. The dataset includes 100 patients with various cancer types and stages. Survival times were recorded in days, with status coded as 1 for death and 0 for censored (alive or lost to follow-up). The median survival time was approximately 1330 days. Survival probability declined steadily, with the final survival estimate approaching zero by the end of the follow-up period. Cox regression identified cancer stage as a significant predictor of survival. These findings underscore the importance of early detection and staging in improving cancer outcomes.</w:t>
      </w:r>
    </w:p>
    <w:p w14:paraId="17BA170D">
      <w:pPr>
        <w:pStyle w:val="2"/>
        <w:rPr>
          <w:rFonts w:hint="default" w:asciiTheme="minorAscii" w:hAnsiTheme="minorAscii"/>
          <w:sz w:val="28"/>
          <w:szCs w:val="28"/>
        </w:rPr>
      </w:pPr>
      <w:r>
        <w:rPr>
          <w:rFonts w:hint="default" w:asciiTheme="minorAscii" w:hAnsiTheme="minorAscii"/>
          <w:sz w:val="28"/>
          <w:szCs w:val="28"/>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49A85498">
      <w:pPr>
        <w:pStyle w:val="2"/>
        <w:rPr>
          <w:rFonts w:hint="default" w:asciiTheme="minorAscii" w:hAnsiTheme="minorAscii"/>
          <w:sz w:val="28"/>
          <w:szCs w:val="28"/>
        </w:rPr>
      </w:pPr>
      <w:r>
        <w:rPr>
          <w:rFonts w:hint="default" w:asciiTheme="minorAscii" w:hAnsiTheme="minorAscii"/>
          <w:sz w:val="28"/>
          <w:szCs w:val="28"/>
        </w:rPr>
        <w:t>Introduction</w:t>
      </w:r>
    </w:p>
    <w:p w14:paraId="6AED251F">
      <w:pPr>
        <w:bidi w:val="0"/>
        <w:rPr>
          <w:rFonts w:hint="default"/>
          <w:sz w:val="28"/>
          <w:szCs w:val="28"/>
        </w:rPr>
      </w:pPr>
      <w:r>
        <w:rPr>
          <w:rFonts w:hint="default"/>
          <w:sz w:val="28"/>
          <w:szCs w:val="28"/>
        </w:rPr>
        <w:t>Survival analysis is a statistical method used to estimate the time until an event of interest, such as death, occurs. In oncology, it helps understand patient outcomes and the effectiveness of treatment based on various factors like cancer stage. This project uses Kaplan-Meier survival analysis to estimate and compare survival probabilities of cancer patients over time, based on data from a publicly available cancer survival dataset.</w:t>
      </w:r>
    </w:p>
    <w:p w14:paraId="15CA14E7">
      <w:pPr>
        <w:pStyle w:val="2"/>
        <w:rPr>
          <w:rFonts w:hint="default" w:asciiTheme="minorAscii" w:hAnsiTheme="minorAscii"/>
          <w:sz w:val="28"/>
          <w:szCs w:val="28"/>
        </w:rPr>
      </w:pPr>
      <w:r>
        <w:rPr>
          <w:rFonts w:hint="default" w:asciiTheme="minorAscii" w:hAnsiTheme="minorAscii"/>
          <w:sz w:val="28"/>
          <w:szCs w:val="28"/>
        </w:rPr>
        <w:t>Dataset Description</w:t>
      </w:r>
    </w:p>
    <w:p w14:paraId="057F06DB">
      <w:pPr>
        <w:rPr>
          <w:rFonts w:hint="default" w:asciiTheme="minorAscii" w:hAnsiTheme="minorAscii"/>
          <w:sz w:val="28"/>
          <w:szCs w:val="28"/>
        </w:rPr>
      </w:pPr>
      <w:r>
        <w:rPr>
          <w:rFonts w:hint="default" w:asciiTheme="minorAscii" w:hAnsiTheme="minorAscii"/>
          <w:sz w:val="28"/>
          <w:szCs w:val="28"/>
        </w:rPr>
        <w:t>The dataset contains information on 1</w:t>
      </w:r>
      <w:r>
        <w:rPr>
          <w:rFonts w:hint="default" w:asciiTheme="minorAscii" w:hAnsiTheme="minorAscii"/>
          <w:sz w:val="28"/>
          <w:szCs w:val="28"/>
          <w:lang w:val="en-IN"/>
        </w:rPr>
        <w:t>00</w:t>
      </w:r>
      <w:r>
        <w:rPr>
          <w:rFonts w:hint="default" w:asciiTheme="minorAscii" w:hAnsiTheme="minorAscii"/>
          <w:sz w:val="28"/>
          <w:szCs w:val="28"/>
        </w:rPr>
        <w:t xml:space="preserve"> cancer patients, including demographics, cancer type and stage, diagnosis date, last contact date, survival days, and status. The survival status was coded as 1 for deceased and 0 for censored (alive or lost to follow-up).</w:t>
      </w:r>
    </w:p>
    <w:p w14:paraId="08FFC3F4">
      <w:pPr>
        <w:pStyle w:val="2"/>
        <w:rPr>
          <w:rFonts w:hint="default" w:asciiTheme="minorAscii" w:hAnsiTheme="minorAscii"/>
          <w:sz w:val="28"/>
          <w:szCs w:val="28"/>
        </w:rPr>
      </w:pPr>
      <w:r>
        <w:rPr>
          <w:rFonts w:hint="default" w:asciiTheme="minorAscii" w:hAnsiTheme="minorAscii"/>
          <w:sz w:val="28"/>
          <w:szCs w:val="28"/>
        </w:rPr>
        <w:t>Methodology</w:t>
      </w:r>
    </w:p>
    <w:p w14:paraId="16AFFAD0">
      <w:pPr>
        <w:pStyle w:val="35"/>
        <w:keepNext w:val="0"/>
        <w:keepLines w:val="0"/>
        <w:widowControl/>
        <w:suppressLineNumbers w:val="0"/>
        <w:rPr>
          <w:rFonts w:hint="default" w:ascii="Cambria" w:hAnsi="Cambria" w:cs="Cambria"/>
          <w:sz w:val="28"/>
          <w:szCs w:val="28"/>
        </w:rPr>
      </w:pPr>
      <w:r>
        <w:rPr>
          <w:rFonts w:hint="default" w:ascii="Cambria" w:hAnsi="Cambria" w:cs="Cambria"/>
          <w:sz w:val="28"/>
          <w:szCs w:val="28"/>
        </w:rPr>
        <w:t>Survival analysis was performed in SPSS using data obtained from Kaggle to study cancer patient survival based on age, gender, cancer stage, and cancer type. Kaplan-Meier estimation was used to calculate survival probabilities and identify the median survival time. Group comparisons were made using the log-rank test. Life Table analysis, using 100-day intervals, provided survival estimates at fixed time points. Cox regression was used to assess the impact of multiple covariates, such as age, gender, and cancer stage, on survival time.</w:t>
      </w:r>
    </w:p>
    <w:p w14:paraId="67B873EA">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220C6921">
      <w:pPr>
        <w:pStyle w:val="2"/>
        <w:rPr>
          <w:rFonts w:hint="default" w:asciiTheme="minorAscii" w:hAnsiTheme="minorAscii"/>
          <w:sz w:val="28"/>
          <w:szCs w:val="28"/>
        </w:rPr>
      </w:pPr>
      <w:r>
        <w:rPr>
          <w:rFonts w:hint="default" w:asciiTheme="minorAscii" w:hAnsiTheme="minorAscii"/>
          <w:sz w:val="28"/>
          <w:szCs w:val="28"/>
        </w:rPr>
        <w:t>Results</w:t>
      </w:r>
    </w:p>
    <w:p w14:paraId="33021434">
      <w:pPr>
        <w:keepNext w:val="0"/>
        <w:keepLines w:val="0"/>
        <w:widowControl/>
        <w:suppressLineNumbers w:val="0"/>
        <w:spacing w:before="240" w:beforeAutospacing="0" w:after="240" w:afterAutospacing="0" w:line="276" w:lineRule="auto"/>
        <w:ind w:left="0" w:right="0"/>
        <w:jc w:val="left"/>
        <w:rPr>
          <w:rFonts w:hint="default" w:eastAsia="SimSun" w:cs="SimSun" w:asciiTheme="minorAscii" w:hAnsiTheme="minorAscii"/>
          <w:sz w:val="28"/>
          <w:szCs w:val="28"/>
        </w:rPr>
      </w:pPr>
      <w:r>
        <w:rPr>
          <w:rFonts w:hint="default" w:eastAsia="SimSun" w:cs="SimSun" w:asciiTheme="minorAscii" w:hAnsiTheme="minorAscii"/>
          <w:sz w:val="28"/>
          <w:szCs w:val="28"/>
        </w:rPr>
        <w:t>Survival analysis was conducted on a sample of 1</w:t>
      </w:r>
      <w:r>
        <w:rPr>
          <w:rFonts w:hint="default" w:eastAsia="SimSun" w:cs="SimSun" w:asciiTheme="minorAscii" w:hAnsiTheme="minorAscii"/>
          <w:sz w:val="28"/>
          <w:szCs w:val="28"/>
          <w:lang w:val="en-IN"/>
        </w:rPr>
        <w:t>0</w:t>
      </w:r>
      <w:r>
        <w:rPr>
          <w:rFonts w:hint="default" w:eastAsia="SimSun" w:cs="SimSun" w:asciiTheme="minorAscii" w:hAnsiTheme="minorAscii"/>
          <w:sz w:val="28"/>
          <w:szCs w:val="28"/>
        </w:rPr>
        <w:t xml:space="preserve">0 cancer patients using </w:t>
      </w:r>
      <w:r>
        <w:rPr>
          <w:rStyle w:val="36"/>
          <w:rFonts w:hint="default" w:eastAsia="SimSun" w:cs="SimSun" w:asciiTheme="minorAscii" w:hAnsiTheme="minorAscii"/>
          <w:sz w:val="28"/>
          <w:szCs w:val="28"/>
        </w:rPr>
        <w:t>SPSS</w:t>
      </w:r>
      <w:r>
        <w:rPr>
          <w:rFonts w:hint="default" w:eastAsia="SimSun" w:cs="SimSun" w:asciiTheme="minorAscii" w:hAnsiTheme="minorAscii"/>
          <w:sz w:val="28"/>
          <w:szCs w:val="28"/>
        </w:rPr>
        <w:t xml:space="preserve">. Three survival analysis methods were applied: </w:t>
      </w:r>
      <w:r>
        <w:rPr>
          <w:rStyle w:val="36"/>
          <w:rFonts w:hint="default" w:eastAsia="SimSun" w:cs="SimSun" w:asciiTheme="minorAscii" w:hAnsiTheme="minorAscii"/>
          <w:sz w:val="28"/>
          <w:szCs w:val="28"/>
        </w:rPr>
        <w:t>Kaplan-Meier estimation</w:t>
      </w:r>
      <w:r>
        <w:rPr>
          <w:rFonts w:hint="default" w:eastAsia="SimSun" w:cs="SimSun" w:asciiTheme="minorAscii" w:hAnsiTheme="minorAscii"/>
          <w:sz w:val="28"/>
          <w:szCs w:val="28"/>
        </w:rPr>
        <w:t xml:space="preserve">, </w:t>
      </w:r>
      <w:r>
        <w:rPr>
          <w:rStyle w:val="36"/>
          <w:rFonts w:hint="default" w:eastAsia="SimSun" w:cs="SimSun" w:asciiTheme="minorAscii" w:hAnsiTheme="minorAscii"/>
          <w:sz w:val="28"/>
          <w:szCs w:val="28"/>
        </w:rPr>
        <w:t>Life Table analysis</w:t>
      </w:r>
      <w:r>
        <w:rPr>
          <w:rFonts w:hint="default" w:eastAsia="SimSun" w:cs="SimSun" w:asciiTheme="minorAscii" w:hAnsiTheme="minorAscii"/>
          <w:sz w:val="28"/>
          <w:szCs w:val="28"/>
        </w:rPr>
        <w:t xml:space="preserve">, and </w:t>
      </w:r>
      <w:r>
        <w:rPr>
          <w:rStyle w:val="36"/>
          <w:rFonts w:hint="default" w:eastAsia="SimSun" w:cs="SimSun" w:asciiTheme="minorAscii" w:hAnsiTheme="minorAscii"/>
          <w:sz w:val="28"/>
          <w:szCs w:val="28"/>
        </w:rPr>
        <w:t>Cox proportional hazards regression</w:t>
      </w:r>
      <w:r>
        <w:rPr>
          <w:rFonts w:hint="default" w:eastAsia="SimSun" w:cs="SimSun" w:asciiTheme="minorAscii" w:hAnsiTheme="minorAscii"/>
          <w:sz w:val="28"/>
          <w:szCs w:val="28"/>
        </w:rPr>
        <w:t>.</w:t>
      </w:r>
    </w:p>
    <w:p w14:paraId="78006871">
      <w:pPr>
        <w:keepNext w:val="0"/>
        <w:keepLines w:val="0"/>
        <w:widowControl/>
        <w:suppressLineNumbers w:val="0"/>
        <w:spacing w:before="240" w:beforeAutospacing="0" w:after="240" w:afterAutospacing="0" w:line="276" w:lineRule="auto"/>
        <w:ind w:left="0" w:right="0"/>
        <w:jc w:val="left"/>
        <w:rPr>
          <w:rFonts w:hint="default" w:ascii="SimSun" w:hAnsi="SimSun" w:eastAsia="SimSun" w:cs="SimSun"/>
          <w:sz w:val="24"/>
          <w:szCs w:val="24"/>
          <w:lang w:val="en-US" w:eastAsia="zh-CN"/>
        </w:rPr>
      </w:pPr>
    </w:p>
    <w:p w14:paraId="17DB48F6">
      <w:pPr>
        <w:pStyle w:val="4"/>
        <w:keepNext w:val="0"/>
        <w:keepLines w:val="0"/>
        <w:widowControl/>
        <w:suppressLineNumbers w:val="0"/>
        <w:rPr>
          <w:rFonts w:hint="default" w:ascii="Cambria" w:hAnsi="Cambria" w:cs="Cambria"/>
          <w:sz w:val="32"/>
          <w:szCs w:val="32"/>
        </w:rPr>
      </w:pPr>
      <w:r>
        <w:rPr>
          <w:rFonts w:hint="default" w:ascii="Cambria" w:hAnsi="Cambria" w:cs="Cambria"/>
          <w:sz w:val="32"/>
          <w:szCs w:val="32"/>
        </w:rPr>
        <w:t xml:space="preserve">1. </w:t>
      </w:r>
      <w:r>
        <w:rPr>
          <w:rStyle w:val="36"/>
          <w:rFonts w:hint="default" w:ascii="Cambria" w:hAnsi="Cambria" w:cs="Cambria"/>
          <w:b/>
          <w:bCs/>
          <w:sz w:val="32"/>
          <w:szCs w:val="32"/>
        </w:rPr>
        <w:t>Kaplan-Meier Survival Analysis</w:t>
      </w:r>
    </w:p>
    <w:p w14:paraId="3A2EACA4">
      <w:pPr>
        <w:pStyle w:val="35"/>
        <w:keepNext w:val="0"/>
        <w:keepLines w:val="0"/>
        <w:widowControl/>
        <w:suppressLineNumbers w:val="0"/>
        <w:rPr>
          <w:rFonts w:hint="default" w:ascii="Cambria" w:hAnsi="Cambria" w:cs="Cambria"/>
          <w:sz w:val="28"/>
          <w:szCs w:val="28"/>
        </w:rPr>
      </w:pPr>
      <w:r>
        <w:rPr>
          <w:rFonts w:hint="default" w:ascii="Cambria" w:hAnsi="Cambria" w:cs="Cambria"/>
          <w:sz w:val="28"/>
          <w:szCs w:val="28"/>
        </w:rPr>
        <w:t xml:space="preserve">Kaplan-Meier estimation was used to calculate survival probabilities over time and to construct the survival curve.The time variable was Survival_Time_Days, and the event variable was Status, where 1 indicated death and 0 indicated censoring. </w:t>
      </w:r>
    </w:p>
    <w:p w14:paraId="48E662A2">
      <w:pPr>
        <w:pStyle w:val="35"/>
        <w:keepNext w:val="0"/>
        <w:keepLines w:val="0"/>
        <w:widowControl/>
        <w:suppressLineNumbers w:val="0"/>
        <w:rPr>
          <w:rFonts w:hint="default" w:ascii="Cambria" w:hAnsi="Cambria" w:cs="Cambria"/>
          <w:sz w:val="28"/>
          <w:szCs w:val="28"/>
        </w:rPr>
      </w:pPr>
      <w:r>
        <w:rPr>
          <w:rFonts w:hint="default" w:ascii="Cambria" w:hAnsi="Cambria" w:cs="Cambria"/>
          <w:sz w:val="28"/>
          <w:szCs w:val="28"/>
        </w:rPr>
        <w:t>Key findings:</w:t>
      </w:r>
    </w:p>
    <w:p w14:paraId="308D3C0C">
      <w:pPr>
        <w:pStyle w:val="35"/>
        <w:keepNext w:val="0"/>
        <w:keepLines w:val="0"/>
        <w:widowControl/>
        <w:numPr>
          <w:ilvl w:val="0"/>
          <w:numId w:val="7"/>
        </w:numPr>
        <w:suppressLineNumbers w:val="0"/>
        <w:tabs>
          <w:tab w:val="clear" w:pos="420"/>
        </w:tabs>
        <w:ind w:left="420" w:leftChars="0" w:right="0" w:rightChars="0" w:hanging="420" w:firstLineChars="0"/>
        <w:rPr>
          <w:rFonts w:hint="default" w:ascii="Cambria" w:hAnsi="Cambria" w:cs="Cambria"/>
          <w:sz w:val="28"/>
          <w:szCs w:val="28"/>
        </w:rPr>
      </w:pPr>
      <w:r>
        <w:rPr>
          <w:rFonts w:hint="default" w:ascii="Cambria" w:hAnsi="Cambria" w:cs="Cambria"/>
          <w:sz w:val="28"/>
          <w:szCs w:val="28"/>
        </w:rPr>
        <w:t>At approximately:</w:t>
      </w:r>
    </w:p>
    <w:p w14:paraId="27CDA98A">
      <w:pPr>
        <w:pStyle w:val="35"/>
        <w:keepNext w:val="0"/>
        <w:keepLines w:val="0"/>
        <w:widowControl/>
        <w:numPr>
          <w:ilvl w:val="0"/>
          <w:numId w:val="8"/>
        </w:numPr>
        <w:suppressLineNumbers w:val="0"/>
        <w:tabs>
          <w:tab w:val="clear" w:pos="845"/>
        </w:tabs>
        <w:ind w:left="845" w:leftChars="0" w:right="0" w:rightChars="0" w:hanging="425" w:firstLineChars="0"/>
        <w:rPr>
          <w:rFonts w:hint="default" w:ascii="Cambria" w:hAnsi="Cambria" w:cs="Cambria"/>
          <w:sz w:val="28"/>
          <w:szCs w:val="28"/>
        </w:rPr>
      </w:pPr>
      <w:r>
        <w:rPr>
          <w:rFonts w:hint="default" w:ascii="Cambria" w:hAnsi="Cambria" w:cs="Cambria"/>
          <w:sz w:val="28"/>
          <w:szCs w:val="28"/>
        </w:rPr>
        <w:t>100 days, survival probability ≈ 0.980</w:t>
      </w:r>
    </w:p>
    <w:p w14:paraId="4A73E7C6">
      <w:pPr>
        <w:pStyle w:val="35"/>
        <w:keepNext w:val="0"/>
        <w:keepLines w:val="0"/>
        <w:widowControl/>
        <w:numPr>
          <w:ilvl w:val="0"/>
          <w:numId w:val="8"/>
        </w:numPr>
        <w:suppressLineNumbers w:val="0"/>
        <w:tabs>
          <w:tab w:val="clear" w:pos="845"/>
        </w:tabs>
        <w:ind w:left="845" w:leftChars="0" w:right="0" w:rightChars="0" w:hanging="425" w:firstLineChars="0"/>
        <w:rPr>
          <w:rFonts w:hint="default" w:ascii="Cambria" w:hAnsi="Cambria" w:cs="Cambria"/>
          <w:sz w:val="28"/>
          <w:szCs w:val="28"/>
        </w:rPr>
      </w:pPr>
      <w:r>
        <w:rPr>
          <w:rFonts w:hint="default" w:ascii="Cambria" w:hAnsi="Cambria" w:cs="Cambria"/>
          <w:sz w:val="28"/>
          <w:szCs w:val="28"/>
        </w:rPr>
        <w:t>500 days, survival ≈ 0.781</w:t>
      </w:r>
    </w:p>
    <w:p w14:paraId="63FB30DD">
      <w:pPr>
        <w:pStyle w:val="35"/>
        <w:keepNext w:val="0"/>
        <w:keepLines w:val="0"/>
        <w:widowControl/>
        <w:numPr>
          <w:ilvl w:val="0"/>
          <w:numId w:val="8"/>
        </w:numPr>
        <w:suppressLineNumbers w:val="0"/>
        <w:tabs>
          <w:tab w:val="clear" w:pos="845"/>
        </w:tabs>
        <w:ind w:left="845" w:leftChars="0" w:right="0" w:rightChars="0" w:hanging="425" w:firstLineChars="0"/>
        <w:rPr>
          <w:rFonts w:hint="default" w:ascii="Cambria" w:hAnsi="Cambria" w:cs="Cambria"/>
          <w:sz w:val="28"/>
          <w:szCs w:val="28"/>
        </w:rPr>
      </w:pPr>
      <w:r>
        <w:rPr>
          <w:rFonts w:hint="default" w:ascii="Cambria" w:hAnsi="Cambria" w:cs="Cambria"/>
          <w:sz w:val="28"/>
          <w:szCs w:val="28"/>
          <w:lang w:val="en-IN"/>
        </w:rPr>
        <w:t xml:space="preserve"> 1000 days, survival ≈ 0.637</w:t>
      </w:r>
    </w:p>
    <w:p w14:paraId="4132E516">
      <w:pPr>
        <w:pStyle w:val="35"/>
        <w:keepNext w:val="0"/>
        <w:keepLines w:val="0"/>
        <w:widowControl/>
        <w:numPr>
          <w:ilvl w:val="0"/>
          <w:numId w:val="8"/>
        </w:numPr>
        <w:suppressLineNumbers w:val="0"/>
        <w:tabs>
          <w:tab w:val="clear" w:pos="845"/>
        </w:tabs>
        <w:ind w:left="845" w:leftChars="0" w:right="0" w:rightChars="0" w:hanging="425" w:firstLineChars="0"/>
        <w:rPr>
          <w:rFonts w:hint="default" w:ascii="Cambria" w:hAnsi="Cambria" w:cs="Cambria"/>
          <w:sz w:val="28"/>
          <w:szCs w:val="28"/>
        </w:rPr>
      </w:pPr>
      <w:r>
        <w:rPr>
          <w:rFonts w:hint="default" w:ascii="Cambria" w:hAnsi="Cambria" w:cs="Cambria"/>
          <w:sz w:val="28"/>
          <w:szCs w:val="28"/>
        </w:rPr>
        <w:t>1300 days, survival ≈ 0.502</w:t>
      </w:r>
    </w:p>
    <w:p w14:paraId="78824E6D">
      <w:pPr>
        <w:pStyle w:val="35"/>
        <w:keepNext w:val="0"/>
        <w:keepLines w:val="0"/>
        <w:widowControl/>
        <w:numPr>
          <w:ilvl w:val="0"/>
          <w:numId w:val="9"/>
        </w:numPr>
        <w:suppressLineNumbers w:val="0"/>
        <w:tabs>
          <w:tab w:val="clear" w:pos="420"/>
        </w:tabs>
        <w:ind w:left="420" w:leftChars="0" w:right="0" w:rightChars="0" w:hanging="420" w:firstLineChars="0"/>
        <w:rPr>
          <w:rFonts w:hint="default" w:ascii="Cambria" w:hAnsi="Cambria" w:cs="Cambria"/>
          <w:sz w:val="28"/>
          <w:szCs w:val="28"/>
        </w:rPr>
      </w:pPr>
      <w:r>
        <w:rPr>
          <w:rFonts w:hint="default" w:ascii="Cambria" w:hAnsi="Cambria" w:cs="Cambria"/>
          <w:sz w:val="28"/>
          <w:szCs w:val="28"/>
        </w:rPr>
        <w:t>The median survival time is around 1325–1340 days, where the cumulative survival falls just above and then below 50%.</w:t>
      </w:r>
    </w:p>
    <w:p w14:paraId="0120FEAA">
      <w:pPr>
        <w:pStyle w:val="35"/>
        <w:keepNext w:val="0"/>
        <w:keepLines w:val="0"/>
        <w:widowControl/>
        <w:numPr>
          <w:ilvl w:val="0"/>
          <w:numId w:val="10"/>
        </w:numPr>
        <w:suppressLineNumbers w:val="0"/>
        <w:tabs>
          <w:tab w:val="clear" w:pos="420"/>
        </w:tabs>
        <w:ind w:left="420" w:leftChars="0" w:right="0" w:rightChars="0" w:hanging="420" w:firstLineChars="0"/>
        <w:rPr>
          <w:rFonts w:hint="default" w:ascii="Cambria" w:hAnsi="Cambria" w:cs="Cambria"/>
          <w:sz w:val="28"/>
          <w:szCs w:val="28"/>
        </w:rPr>
      </w:pPr>
      <w:r>
        <w:rPr>
          <w:rFonts w:hint="default" w:ascii="Cambria" w:hAnsi="Cambria" w:cs="Cambria"/>
          <w:sz w:val="28"/>
          <w:szCs w:val="28"/>
        </w:rPr>
        <w:t>By the end of follow-up (around 2700 days), the cumulative survival dropped to ~6% (0.063).</w:t>
      </w:r>
    </w:p>
    <w:p w14:paraId="238320FE">
      <w:pPr>
        <w:pStyle w:val="35"/>
        <w:keepNext w:val="0"/>
        <w:keepLines w:val="0"/>
        <w:widowControl/>
        <w:numPr>
          <w:numId w:val="0"/>
        </w:numPr>
        <w:suppressLineNumbers w:val="0"/>
        <w:spacing w:before="0" w:beforeAutospacing="1" w:after="0" w:afterAutospacing="1"/>
        <w:ind w:right="0" w:rightChars="0"/>
        <w:jc w:val="left"/>
        <w:rPr>
          <w:rFonts w:hint="default" w:ascii="Cambria" w:hAnsi="Cambria" w:cs="Cambria"/>
          <w:sz w:val="28"/>
          <w:szCs w:val="28"/>
        </w:rPr>
      </w:pPr>
    </w:p>
    <w:p w14:paraId="73AAFF39">
      <w:pPr>
        <w:keepNext w:val="0"/>
        <w:keepLines w:val="0"/>
        <w:widowControl/>
        <w:suppressLineNumbers w:val="0"/>
        <w:spacing w:before="240" w:beforeAutospacing="0" w:after="240" w:afterAutospacing="0" w:line="276" w:lineRule="auto"/>
        <w:ind w:left="0" w:right="0"/>
        <w:jc w:val="left"/>
        <w:rPr>
          <w:rFonts w:hint="default" w:ascii="Cambria" w:hAnsi="Cambria" w:cs="Cambria"/>
          <w:sz w:val="28"/>
          <w:szCs w:val="28"/>
        </w:rPr>
      </w:pPr>
      <w:r>
        <w:drawing>
          <wp:inline distT="0" distB="0" distL="114300" distR="114300">
            <wp:extent cx="2809875" cy="1000125"/>
            <wp:effectExtent l="0" t="0" r="9525" b="9525"/>
            <wp:docPr id="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6"/>
                    <pic:cNvPicPr>
                      <a:picLocks noChangeAspect="1"/>
                    </pic:cNvPicPr>
                  </pic:nvPicPr>
                  <pic:blipFill>
                    <a:blip r:embed="rId6"/>
                    <a:stretch>
                      <a:fillRect/>
                    </a:stretch>
                  </pic:blipFill>
                  <pic:spPr>
                    <a:xfrm>
                      <a:off x="0" y="0"/>
                      <a:ext cx="2809875" cy="1000125"/>
                    </a:xfrm>
                    <a:prstGeom prst="rect">
                      <a:avLst/>
                    </a:prstGeom>
                    <a:noFill/>
                    <a:ln>
                      <a:noFill/>
                    </a:ln>
                  </pic:spPr>
                </pic:pic>
              </a:graphicData>
            </a:graphic>
          </wp:inline>
        </w:drawing>
      </w:r>
    </w:p>
    <w:p w14:paraId="2533EF9E">
      <w:pPr>
        <w:pStyle w:val="2"/>
        <w:numPr>
          <w:ilvl w:val="0"/>
          <w:numId w:val="11"/>
        </w:numPr>
        <w:ind w:left="420" w:leftChars="0" w:hanging="420" w:firstLineChars="0"/>
        <w:rPr>
          <w:rFonts w:hint="default" w:ascii="Cambria" w:hAnsi="Cambria" w:cs="Cambria"/>
          <w:sz w:val="28"/>
          <w:szCs w:val="28"/>
        </w:rPr>
      </w:pPr>
      <w:r>
        <w:rPr>
          <w:rFonts w:hint="default" w:ascii="Cambria" w:hAnsi="Cambria" w:eastAsia="SimSun" w:cs="Cambria"/>
          <w:sz w:val="28"/>
          <w:szCs w:val="28"/>
        </w:rPr>
        <w:t>Survival Table inserted as icon or attached</w:t>
      </w:r>
      <w:r>
        <w:rPr>
          <w:rFonts w:hint="default" w:ascii="Cambria" w:hAnsi="Cambria" w:eastAsia="SimSun" w:cs="Cambria"/>
          <w:sz w:val="28"/>
          <w:szCs w:val="28"/>
          <w:lang w:val="en-IN"/>
        </w:rPr>
        <w:t xml:space="preserve"> below</w:t>
      </w:r>
    </w:p>
    <w:p w14:paraId="72035E75">
      <w:pPr>
        <w:ind w:firstLine="1120" w:firstLineChars="400"/>
      </w:pPr>
      <w:r>
        <w:rPr>
          <w:rFonts w:hint="default" w:ascii="Cambria" w:hAnsi="Cambria" w:cs="Cambria"/>
          <w:sz w:val="28"/>
          <w:szCs w:val="28"/>
        </w:rPr>
        <w:object>
          <v:shape id="_x0000_i1025" o:spt="75" type="#_x0000_t75" style="height:108.3pt;width:119.85pt;" o:ole="t" filled="f" o:preferrelative="t" stroked="f" coordsize="21600,21600">
            <v:path/>
            <v:fill on="f" focussize="0,0"/>
            <v:stroke on="f"/>
            <v:imagedata r:id="rId8" o:title=""/>
            <o:lock v:ext="edit" aspectratio="t"/>
            <w10:wrap type="none"/>
            <w10:anchorlock/>
          </v:shape>
          <o:OLEObject Type="Embed" ProgID="Word.Document.8" ShapeID="_x0000_i1025" DrawAspect="Icon" ObjectID="_1468075725" r:id="rId7">
            <o:LockedField>false</o:LockedField>
          </o:OLEObject>
        </w:object>
      </w:r>
      <w:r>
        <w:drawing>
          <wp:inline distT="0" distB="0" distL="114300" distR="114300">
            <wp:extent cx="6238875" cy="1411605"/>
            <wp:effectExtent l="0" t="0" r="9525" b="17145"/>
            <wp:docPr id="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7"/>
                    <pic:cNvPicPr>
                      <a:picLocks noChangeAspect="1"/>
                    </pic:cNvPicPr>
                  </pic:nvPicPr>
                  <pic:blipFill>
                    <a:blip r:embed="rId9"/>
                    <a:stretch>
                      <a:fillRect/>
                    </a:stretch>
                  </pic:blipFill>
                  <pic:spPr>
                    <a:xfrm>
                      <a:off x="0" y="0"/>
                      <a:ext cx="6238875" cy="1411605"/>
                    </a:xfrm>
                    <a:prstGeom prst="rect">
                      <a:avLst/>
                    </a:prstGeom>
                    <a:noFill/>
                    <a:ln>
                      <a:noFill/>
                    </a:ln>
                  </pic:spPr>
                </pic:pic>
              </a:graphicData>
            </a:graphic>
          </wp:inline>
        </w:drawing>
      </w:r>
    </w:p>
    <w:p w14:paraId="4D286EB8">
      <w:pPr>
        <w:ind w:firstLine="880" w:firstLineChars="400"/>
        <w:rPr>
          <w:rFonts w:hint="default"/>
        </w:rPr>
      </w:pPr>
    </w:p>
    <w:p w14:paraId="18A59F14">
      <w:pPr>
        <w:rPr>
          <w:rStyle w:val="36"/>
          <w:sz w:val="32"/>
          <w:szCs w:val="32"/>
        </w:rPr>
      </w:pPr>
      <w:r>
        <w:drawing>
          <wp:inline distT="0" distB="0" distL="114300" distR="114300">
            <wp:extent cx="5980430" cy="3466465"/>
            <wp:effectExtent l="0" t="0" r="1270" b="635"/>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pic:cNvPicPr>
                  </pic:nvPicPr>
                  <pic:blipFill>
                    <a:blip r:embed="rId10"/>
                    <a:stretch>
                      <a:fillRect/>
                    </a:stretch>
                  </pic:blipFill>
                  <pic:spPr>
                    <a:xfrm>
                      <a:off x="0" y="0"/>
                      <a:ext cx="5980430" cy="3466465"/>
                    </a:xfrm>
                    <a:prstGeom prst="rect">
                      <a:avLst/>
                    </a:prstGeom>
                    <a:noFill/>
                    <a:ln>
                      <a:noFill/>
                    </a:ln>
                  </pic:spPr>
                </pic:pic>
              </a:graphicData>
            </a:graphic>
          </wp:inline>
        </w:drawing>
      </w:r>
    </w:p>
    <w:p w14:paraId="77DA1ADB">
      <w:pPr>
        <w:pStyle w:val="4"/>
        <w:keepNext w:val="0"/>
        <w:keepLines w:val="0"/>
        <w:widowControl/>
        <w:numPr>
          <w:ilvl w:val="0"/>
          <w:numId w:val="11"/>
        </w:numPr>
        <w:suppressLineNumbers w:val="0"/>
        <w:ind w:left="420" w:leftChars="0" w:hanging="420" w:firstLineChars="0"/>
        <w:rPr>
          <w:rStyle w:val="36"/>
          <w:rFonts w:hint="default"/>
          <w:b/>
          <w:bCs/>
          <w:sz w:val="32"/>
          <w:szCs w:val="32"/>
          <w:lang w:val="en-IN"/>
        </w:rPr>
      </w:pPr>
      <w:r>
        <w:rPr>
          <w:rStyle w:val="36"/>
          <w:rFonts w:hint="default"/>
          <w:b/>
          <w:bCs/>
          <w:sz w:val="32"/>
          <w:szCs w:val="32"/>
          <w:lang w:val="en-IN"/>
        </w:rPr>
        <w:t>Interpretation</w:t>
      </w:r>
    </w:p>
    <w:p w14:paraId="57A66A37">
      <w:pPr>
        <w:pStyle w:val="35"/>
        <w:keepNext w:val="0"/>
        <w:keepLines w:val="0"/>
        <w:widowControl/>
        <w:suppressLineNumbers w:val="0"/>
        <w:rPr>
          <w:rFonts w:hint="default" w:ascii="Cambria" w:hAnsi="Cambria" w:cs="Cambria"/>
          <w:sz w:val="28"/>
          <w:szCs w:val="28"/>
        </w:rPr>
      </w:pPr>
      <w:r>
        <w:rPr>
          <w:rFonts w:hint="default" w:ascii="Cambria" w:hAnsi="Cambria" w:cs="Cambria"/>
          <w:sz w:val="28"/>
          <w:szCs w:val="28"/>
        </w:rPr>
        <w:t>The Kaplan-Meier analysis shows a steady decline in survival over time, with a notable drop between 1000 and 1300 days. The final survival probability (~6%) reflects substantial long-term mortality. These findings align with the Life Table and Cox regression results.</w:t>
      </w:r>
    </w:p>
    <w:p w14:paraId="3DC0E94F">
      <w:pPr>
        <w:pStyle w:val="4"/>
        <w:keepNext w:val="0"/>
        <w:keepLines w:val="0"/>
        <w:widowControl/>
        <w:numPr>
          <w:ilvl w:val="0"/>
          <w:numId w:val="12"/>
        </w:numPr>
        <w:suppressLineNumbers w:val="0"/>
        <w:ind w:left="0" w:leftChars="0" w:firstLineChars="0"/>
        <w:rPr>
          <w:rStyle w:val="36"/>
          <w:b/>
          <w:bCs/>
          <w:sz w:val="32"/>
          <w:szCs w:val="32"/>
        </w:rPr>
      </w:pPr>
      <w:r>
        <w:rPr>
          <w:rStyle w:val="36"/>
          <w:b/>
          <w:bCs/>
          <w:sz w:val="32"/>
          <w:szCs w:val="32"/>
        </w:rPr>
        <w:t xml:space="preserve">Life Table Analysis </w:t>
      </w:r>
    </w:p>
    <w:p w14:paraId="5BB3BE18">
      <w:pPr>
        <w:numPr>
          <w:numId w:val="0"/>
        </w:numPr>
        <w:rPr>
          <w:sz w:val="28"/>
          <w:szCs w:val="28"/>
        </w:rPr>
      </w:pPr>
      <w:r>
        <w:rPr>
          <w:sz w:val="28"/>
          <w:szCs w:val="28"/>
        </w:rPr>
        <w:t>A Life Table analysis was conducted using 100-day intervals to assess survival across evenly spaced time periods. The table displayed the number of individuals at risk, the number of events (deaths), and survival probabilities for each interval.</w:t>
      </w:r>
    </w:p>
    <w:p w14:paraId="5BB3219F">
      <w:pPr>
        <w:numPr>
          <w:numId w:val="0"/>
        </w:numPr>
        <w:rPr>
          <w:rFonts w:hint="default"/>
          <w:sz w:val="28"/>
          <w:szCs w:val="28"/>
          <w:lang w:val="en-IN"/>
        </w:rPr>
      </w:pPr>
      <w:r>
        <w:rPr>
          <w:rFonts w:hint="default"/>
          <w:sz w:val="28"/>
          <w:szCs w:val="28"/>
          <w:lang w:val="en-IN"/>
        </w:rPr>
        <w:t>Key Observation:</w:t>
      </w:r>
    </w:p>
    <w:p w14:paraId="6F3F9558">
      <w:pPr>
        <w:pStyle w:val="35"/>
        <w:keepNext w:val="0"/>
        <w:keepLines w:val="0"/>
        <w:widowControl/>
        <w:numPr>
          <w:ilvl w:val="0"/>
          <w:numId w:val="13"/>
        </w:numPr>
        <w:suppressLineNumbers w:val="0"/>
        <w:ind w:left="420" w:leftChars="0" w:hanging="420" w:firstLineChars="0"/>
        <w:rPr>
          <w:rFonts w:hint="default" w:asciiTheme="minorAscii" w:hAnsiTheme="minorAscii"/>
          <w:sz w:val="28"/>
          <w:szCs w:val="28"/>
        </w:rPr>
      </w:pPr>
      <w:r>
        <w:rPr>
          <w:rFonts w:hint="default" w:asciiTheme="minorAscii" w:hAnsiTheme="minorAscii"/>
          <w:sz w:val="28"/>
          <w:szCs w:val="28"/>
        </w:rPr>
        <w:t>Survival probability was high in early intervals (~0.98 at 100 days).</w:t>
      </w:r>
    </w:p>
    <w:p w14:paraId="12B4EC2E">
      <w:pPr>
        <w:pStyle w:val="35"/>
        <w:keepNext w:val="0"/>
        <w:keepLines w:val="0"/>
        <w:widowControl/>
        <w:numPr>
          <w:ilvl w:val="0"/>
          <w:numId w:val="13"/>
        </w:numPr>
        <w:suppressLineNumbers w:val="0"/>
        <w:ind w:left="420" w:leftChars="0" w:hanging="420" w:firstLineChars="0"/>
        <w:rPr>
          <w:rFonts w:hint="default" w:asciiTheme="minorAscii" w:hAnsiTheme="minorAscii"/>
          <w:sz w:val="28"/>
          <w:szCs w:val="28"/>
        </w:rPr>
      </w:pPr>
      <w:r>
        <w:rPr>
          <w:rFonts w:hint="default" w:asciiTheme="minorAscii" w:hAnsiTheme="minorAscii"/>
          <w:sz w:val="28"/>
          <w:szCs w:val="28"/>
        </w:rPr>
        <w:t>By 1000–1100 days, cumulative survival dropped below 65%.</w:t>
      </w:r>
    </w:p>
    <w:p w14:paraId="415F6A75">
      <w:pPr>
        <w:pStyle w:val="35"/>
        <w:keepNext w:val="0"/>
        <w:keepLines w:val="0"/>
        <w:widowControl/>
        <w:numPr>
          <w:ilvl w:val="0"/>
          <w:numId w:val="13"/>
        </w:numPr>
        <w:suppressLineNumbers w:val="0"/>
        <w:ind w:left="420" w:leftChars="0" w:hanging="420" w:firstLineChars="0"/>
        <w:rPr>
          <w:rFonts w:hint="default" w:asciiTheme="minorAscii" w:hAnsiTheme="minorAscii"/>
          <w:sz w:val="28"/>
          <w:szCs w:val="28"/>
        </w:rPr>
      </w:pPr>
      <w:r>
        <w:rPr>
          <w:rFonts w:hint="default" w:asciiTheme="minorAscii" w:hAnsiTheme="minorAscii"/>
          <w:sz w:val="28"/>
          <w:szCs w:val="28"/>
        </w:rPr>
        <w:t>By the 1328-day interval, survival probability fell below 50%, marking the median survival.</w:t>
      </w:r>
    </w:p>
    <w:p w14:paraId="3B49B14B">
      <w:pPr>
        <w:pStyle w:val="35"/>
        <w:keepNext w:val="0"/>
        <w:keepLines w:val="0"/>
        <w:widowControl/>
        <w:numPr>
          <w:ilvl w:val="0"/>
          <w:numId w:val="13"/>
        </w:numPr>
        <w:suppressLineNumbers w:val="0"/>
        <w:ind w:left="420" w:leftChars="0" w:hanging="420" w:firstLineChars="0"/>
        <w:rPr>
          <w:rFonts w:hint="default"/>
          <w:sz w:val="28"/>
          <w:szCs w:val="28"/>
          <w:lang w:val="en-IN"/>
        </w:rPr>
      </w:pPr>
      <w:r>
        <w:rPr>
          <w:rFonts w:hint="default" w:asciiTheme="minorAscii" w:hAnsiTheme="minorAscii"/>
          <w:sz w:val="28"/>
          <w:szCs w:val="28"/>
        </w:rPr>
        <w:t>In the final interval (2900 days), survival probability neared 0%</w:t>
      </w:r>
    </w:p>
    <w:p w14:paraId="4369B1DE">
      <w:pPr>
        <w:pStyle w:val="2"/>
        <w:numPr>
          <w:ilvl w:val="0"/>
          <w:numId w:val="11"/>
        </w:numPr>
        <w:ind w:left="420" w:leftChars="0" w:hanging="420" w:firstLineChars="0"/>
        <w:rPr>
          <w:rFonts w:hint="default" w:ascii="Cambria" w:hAnsi="Cambria" w:cs="Cambria"/>
          <w:sz w:val="28"/>
          <w:szCs w:val="28"/>
        </w:rPr>
      </w:pPr>
      <w:r>
        <w:rPr>
          <w:rFonts w:hint="default" w:ascii="Cambria" w:hAnsi="Cambria" w:eastAsia="SimSun" w:cs="Cambria"/>
          <w:sz w:val="28"/>
          <w:szCs w:val="28"/>
          <w:lang w:val="en-IN"/>
        </w:rPr>
        <w:t>Life</w:t>
      </w:r>
      <w:r>
        <w:rPr>
          <w:rFonts w:hint="default" w:ascii="Cambria" w:hAnsi="Cambria" w:eastAsia="SimSun" w:cs="Cambria"/>
          <w:sz w:val="28"/>
          <w:szCs w:val="28"/>
        </w:rPr>
        <w:t xml:space="preserve"> Table inserted as icon or attached</w:t>
      </w:r>
      <w:r>
        <w:rPr>
          <w:rFonts w:hint="default" w:ascii="Cambria" w:hAnsi="Cambria" w:eastAsia="SimSun" w:cs="Cambria"/>
          <w:sz w:val="28"/>
          <w:szCs w:val="28"/>
          <w:lang w:val="en-IN"/>
        </w:rPr>
        <w:t xml:space="preserve"> below</w:t>
      </w:r>
    </w:p>
    <w:p w14:paraId="4379E72A">
      <w:pPr>
        <w:rPr>
          <w:rFonts w:hint="default" w:ascii="Cambria" w:hAnsi="Cambria" w:eastAsia="SimSun" w:cs="Cambria"/>
          <w:sz w:val="28"/>
          <w:szCs w:val="28"/>
          <w:lang w:val="en-IN"/>
        </w:rPr>
      </w:pPr>
    </w:p>
    <w:p w14:paraId="1F57FF19">
      <w:pPr>
        <w:rPr>
          <w:rFonts w:hint="default" w:ascii="Cambria" w:hAnsi="Cambria" w:eastAsia="SimSun" w:cs="Cambria"/>
          <w:sz w:val="28"/>
          <w:szCs w:val="28"/>
          <w:lang w:val="en-IN"/>
        </w:rPr>
      </w:pPr>
    </w:p>
    <w:p w14:paraId="56256AF5">
      <w:pPr>
        <w:rPr>
          <w:rFonts w:hint="default"/>
          <w:lang w:val="en-IN"/>
        </w:rPr>
      </w:pPr>
      <w:r>
        <w:rPr>
          <w:rFonts w:hint="default"/>
          <w:lang w:val="en-IN"/>
        </w:rPr>
        <w:object>
          <v:shape id="_x0000_i1030" o:spt="75" alt="" type="#_x0000_t75" style="height:108.3pt;width:119.9pt;" o:ole="t" filled="f" o:preferrelative="t" stroked="f" coordsize="21600,21600">
            <v:path/>
            <v:fill on="f" focussize="0,0"/>
            <v:stroke on="f"/>
            <v:imagedata r:id="rId12" o:title=""/>
            <o:lock v:ext="edit" aspectratio="t"/>
            <w10:wrap type="none"/>
            <w10:anchorlock/>
          </v:shape>
          <o:OLEObject Type="Embed" ProgID="Word.Document.8" ShapeID="_x0000_i1030" DrawAspect="Icon" ObjectID="_1468075726" r:id="rId11">
            <o:LockedField>false</o:LockedField>
          </o:OLEObject>
        </w:object>
      </w:r>
    </w:p>
    <w:p w14:paraId="24D27072">
      <w:pPr>
        <w:numPr>
          <w:numId w:val="0"/>
        </w:numPr>
      </w:pPr>
      <w:r>
        <w:drawing>
          <wp:inline distT="0" distB="0" distL="114300" distR="114300">
            <wp:extent cx="6173470" cy="3547110"/>
            <wp:effectExtent l="0" t="0" r="17780" b="1524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pic:cNvPicPr>
                      <a:picLocks noChangeAspect="1"/>
                    </pic:cNvPicPr>
                  </pic:nvPicPr>
                  <pic:blipFill>
                    <a:blip r:embed="rId13"/>
                    <a:stretch>
                      <a:fillRect/>
                    </a:stretch>
                  </pic:blipFill>
                  <pic:spPr>
                    <a:xfrm>
                      <a:off x="0" y="0"/>
                      <a:ext cx="6173470" cy="3547110"/>
                    </a:xfrm>
                    <a:prstGeom prst="rect">
                      <a:avLst/>
                    </a:prstGeom>
                    <a:noFill/>
                    <a:ln>
                      <a:noFill/>
                    </a:ln>
                  </pic:spPr>
                </pic:pic>
              </a:graphicData>
            </a:graphic>
          </wp:inline>
        </w:drawing>
      </w:r>
    </w:p>
    <w:p w14:paraId="7A49127F">
      <w:pPr>
        <w:pStyle w:val="4"/>
        <w:numPr>
          <w:ilvl w:val="0"/>
          <w:numId w:val="11"/>
        </w:numPr>
        <w:bidi w:val="0"/>
        <w:rPr>
          <w:sz w:val="32"/>
          <w:szCs w:val="32"/>
        </w:rPr>
      </w:pPr>
      <w:r>
        <w:rPr>
          <w:sz w:val="32"/>
          <w:szCs w:val="32"/>
        </w:rPr>
        <w:t>Interpretation</w:t>
      </w:r>
    </w:p>
    <w:p w14:paraId="2C0136F7">
      <w:pPr>
        <w:pStyle w:val="35"/>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The Life Table analysis confirms a gradual decline in survival probability, consistent with the Kaplan-Meier findings. The median survival point (around 1328 days) indicates that half of the study population had died by this time. The near-zero survival probability in later intervals highlights the cumulative impact of cancer over time.</w:t>
      </w:r>
    </w:p>
    <w:p w14:paraId="02AB494F">
      <w:pPr>
        <w:rPr>
          <w:sz w:val="32"/>
          <w:szCs w:val="32"/>
        </w:rPr>
      </w:pPr>
      <w:r>
        <w:rPr>
          <w:sz w:val="28"/>
          <w:szCs w:val="28"/>
        </w:rPr>
        <w:t>.</w:t>
      </w:r>
    </w:p>
    <w:p w14:paraId="1FC93439">
      <w:pPr>
        <w:pStyle w:val="4"/>
        <w:numPr>
          <w:ilvl w:val="0"/>
          <w:numId w:val="12"/>
        </w:numPr>
        <w:bidi w:val="0"/>
        <w:ind w:left="0" w:leftChars="0" w:firstLine="0" w:firstLineChars="0"/>
        <w:rPr>
          <w:rFonts w:hint="default"/>
          <w:lang w:val="en-IN"/>
        </w:rPr>
      </w:pPr>
      <w:r>
        <w:rPr>
          <w:rFonts w:hint="default"/>
          <w:sz w:val="32"/>
          <w:szCs w:val="32"/>
        </w:rPr>
        <w:t xml:space="preserve">Cox proportional </w:t>
      </w:r>
      <w:r>
        <w:rPr>
          <w:rFonts w:hint="default"/>
          <w:sz w:val="32"/>
          <w:szCs w:val="32"/>
          <w:lang w:val="en-IN"/>
        </w:rPr>
        <w:t>H</w:t>
      </w:r>
      <w:r>
        <w:rPr>
          <w:rFonts w:hint="default"/>
          <w:sz w:val="32"/>
          <w:szCs w:val="32"/>
        </w:rPr>
        <w:t xml:space="preserve">azards </w:t>
      </w:r>
      <w:r>
        <w:rPr>
          <w:rFonts w:hint="default"/>
          <w:sz w:val="32"/>
          <w:szCs w:val="32"/>
          <w:lang w:val="en-IN"/>
        </w:rPr>
        <w:t>R</w:t>
      </w:r>
      <w:r>
        <w:rPr>
          <w:rFonts w:hint="default"/>
          <w:sz w:val="32"/>
          <w:szCs w:val="32"/>
        </w:rPr>
        <w:t>egression</w:t>
      </w:r>
    </w:p>
    <w:p w14:paraId="47947DD8">
      <w:pPr>
        <w:rPr>
          <w:rFonts w:hint="default"/>
          <w:color w:val="000000" w:themeColor="text1"/>
          <w:sz w:val="28"/>
          <w:szCs w:val="28"/>
          <w14:textFill>
            <w14:solidFill>
              <w14:schemeClr w14:val="tx1"/>
            </w14:solidFill>
          </w14:textFill>
        </w:rPr>
      </w:pPr>
      <w:r>
        <w:rPr>
          <w:rFonts w:hint="default"/>
          <w:color w:val="000000" w:themeColor="text1"/>
          <w:sz w:val="28"/>
          <w:szCs w:val="28"/>
          <w14:textFill>
            <w14:solidFill>
              <w14:schemeClr w14:val="tx1"/>
            </w14:solidFill>
          </w14:textFill>
        </w:rPr>
        <w:t>A Cox regression analysis was conducted to examine the effect of [independent variables, e.g., age, gender, treatment group] on the survival time measured in days. The event was defined as Status = 1 (death), and time was recorded as Survival_Time_Days.</w:t>
      </w:r>
    </w:p>
    <w:p w14:paraId="4258094F">
      <w:pPr>
        <w:pStyle w:val="35"/>
        <w:keepNext w:val="0"/>
        <w:keepLines w:val="0"/>
        <w:widowControl/>
        <w:numPr>
          <w:ilvl w:val="0"/>
          <w:numId w:val="14"/>
        </w:numPr>
        <w:suppressLineNumbers w:val="0"/>
        <w:tabs>
          <w:tab w:val="clear" w:pos="420"/>
        </w:tabs>
        <w:ind w:left="420" w:leftChars="0" w:right="0" w:rightChars="0" w:hanging="420" w:firstLineChars="0"/>
        <w:rPr>
          <w:rFonts w:hint="default" w:asciiTheme="minorAscii" w:hAnsiTheme="minorAscii"/>
          <w:sz w:val="28"/>
          <w:szCs w:val="28"/>
        </w:rPr>
      </w:pPr>
      <w:r>
        <w:rPr>
          <w:rFonts w:hint="default" w:asciiTheme="minorAscii" w:hAnsiTheme="minorAscii"/>
          <w:sz w:val="28"/>
          <w:szCs w:val="28"/>
        </w:rPr>
        <w:t>The overall model was not statistically significant.</w:t>
      </w:r>
    </w:p>
    <w:p w14:paraId="41D8DF5E">
      <w:pPr>
        <w:pStyle w:val="35"/>
        <w:keepNext w:val="0"/>
        <w:keepLines w:val="0"/>
        <w:widowControl/>
        <w:numPr>
          <w:ilvl w:val="0"/>
          <w:numId w:val="14"/>
        </w:numPr>
        <w:suppressLineNumbers w:val="0"/>
        <w:ind w:left="420" w:leftChars="0" w:hanging="420" w:firstLineChars="0"/>
        <w:rPr>
          <w:rFonts w:hint="default" w:asciiTheme="minorAscii" w:hAnsiTheme="minorAscii"/>
          <w:sz w:val="28"/>
          <w:szCs w:val="28"/>
        </w:rPr>
      </w:pPr>
      <w:r>
        <w:rPr>
          <w:rFonts w:hint="default" w:asciiTheme="minorAscii" w:hAnsiTheme="minorAscii"/>
          <w:sz w:val="28"/>
          <w:szCs w:val="28"/>
        </w:rPr>
        <w:t xml:space="preserve">However, cancer stage (specifically </w:t>
      </w:r>
      <w:r>
        <w:rPr>
          <w:rStyle w:val="20"/>
          <w:rFonts w:hint="default" w:asciiTheme="minorAscii" w:hAnsiTheme="minorAscii"/>
          <w:sz w:val="28"/>
          <w:szCs w:val="28"/>
        </w:rPr>
        <w:t>Cancer_Stage_Code</w:t>
      </w:r>
      <w:r>
        <w:rPr>
          <w:rFonts w:hint="default" w:asciiTheme="minorAscii" w:hAnsiTheme="minorAscii"/>
          <w:sz w:val="28"/>
          <w:szCs w:val="28"/>
        </w:rPr>
        <w:t>) was a significant individual predictor (p = 0.033, Exp(B) = 0.41), suggesting a lower hazard of death for certain stages compared to the reference.</w:t>
      </w:r>
    </w:p>
    <w:p w14:paraId="62EAB364">
      <w:pPr>
        <w:pStyle w:val="35"/>
        <w:keepNext w:val="0"/>
        <w:keepLines w:val="0"/>
        <w:widowControl/>
        <w:numPr>
          <w:ilvl w:val="0"/>
          <w:numId w:val="14"/>
        </w:numPr>
        <w:suppressLineNumbers w:val="0"/>
        <w:ind w:left="420" w:leftChars="0" w:hanging="420" w:firstLineChars="0"/>
        <w:rPr>
          <w:rFonts w:hint="default" w:asciiTheme="minorAscii" w:hAnsiTheme="minorAscii"/>
          <w:sz w:val="28"/>
          <w:szCs w:val="28"/>
        </w:rPr>
      </w:pPr>
      <w:r>
        <w:rPr>
          <w:rFonts w:hint="default" w:asciiTheme="minorAscii" w:hAnsiTheme="minorAscii"/>
          <w:sz w:val="28"/>
          <w:szCs w:val="28"/>
        </w:rPr>
        <w:t>Other variables (age, gender, cancer type) were not statistically significant.</w:t>
      </w:r>
    </w:p>
    <w:p w14:paraId="2500A27C">
      <w:pPr>
        <w:pStyle w:val="35"/>
        <w:keepNext w:val="0"/>
        <w:keepLines w:val="0"/>
        <w:widowControl/>
        <w:numPr>
          <w:ilvl w:val="0"/>
          <w:numId w:val="14"/>
        </w:numPr>
        <w:suppressLineNumbers w:val="0"/>
        <w:ind w:left="420" w:leftChars="0" w:hanging="420" w:firstLineChars="0"/>
        <w:rPr>
          <w:rFonts w:hint="default" w:asciiTheme="minorAscii" w:hAnsiTheme="minorAscii"/>
          <w:sz w:val="28"/>
          <w:szCs w:val="28"/>
        </w:rPr>
      </w:pPr>
      <w:r>
        <w:rPr>
          <w:rFonts w:hint="default" w:asciiTheme="minorAscii" w:hAnsiTheme="minorAscii"/>
          <w:sz w:val="28"/>
          <w:szCs w:val="28"/>
        </w:rPr>
        <w:t>The survival curve at the mean of covariates showed a steady decline over time.</w:t>
      </w:r>
    </w:p>
    <w:p w14:paraId="4BA31E42">
      <w:pPr>
        <w:pStyle w:val="35"/>
        <w:keepNext w:val="0"/>
        <w:keepLines w:val="0"/>
        <w:widowControl/>
        <w:numPr>
          <w:numId w:val="0"/>
        </w:numPr>
        <w:suppressLineNumbers w:val="0"/>
        <w:ind w:leftChars="0" w:right="0" w:rightChars="0"/>
      </w:pPr>
      <w:r>
        <w:drawing>
          <wp:inline distT="0" distB="0" distL="114300" distR="114300">
            <wp:extent cx="4865370" cy="3198495"/>
            <wp:effectExtent l="0" t="0" r="11430" b="1905"/>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pic:cNvPicPr>
                      <a:picLocks noChangeAspect="1"/>
                    </pic:cNvPicPr>
                  </pic:nvPicPr>
                  <pic:blipFill>
                    <a:blip r:embed="rId14"/>
                    <a:stretch>
                      <a:fillRect/>
                    </a:stretch>
                  </pic:blipFill>
                  <pic:spPr>
                    <a:xfrm>
                      <a:off x="0" y="0"/>
                      <a:ext cx="4865370" cy="3198495"/>
                    </a:xfrm>
                    <a:prstGeom prst="rect">
                      <a:avLst/>
                    </a:prstGeom>
                    <a:noFill/>
                    <a:ln>
                      <a:noFill/>
                    </a:ln>
                  </pic:spPr>
                </pic:pic>
              </a:graphicData>
            </a:graphic>
          </wp:inline>
        </w:drawing>
      </w:r>
    </w:p>
    <w:p w14:paraId="6BFA71AF">
      <w:pPr>
        <w:numPr>
          <w:numId w:val="0"/>
        </w:numPr>
        <w:spacing w:after="200" w:line="276" w:lineRule="auto"/>
        <w:rPr>
          <w:rFonts w:hint="default"/>
          <w:color w:val="000000" w:themeColor="text1"/>
          <w:sz w:val="28"/>
          <w:szCs w:val="28"/>
          <w14:textFill>
            <w14:solidFill>
              <w14:schemeClr w14:val="tx1"/>
            </w14:solidFill>
          </w14:textFill>
        </w:rPr>
      </w:pPr>
    </w:p>
    <w:p w14:paraId="5CEF411A">
      <w:pPr>
        <w:rPr>
          <w:rFonts w:hint="default"/>
          <w:color w:val="000000" w:themeColor="text1"/>
          <w:sz w:val="28"/>
          <w:szCs w:val="28"/>
          <w14:textFill>
            <w14:solidFill>
              <w14:schemeClr w14:val="tx1"/>
            </w14:solidFill>
          </w14:textFill>
        </w:rPr>
      </w:pPr>
    </w:p>
    <w:p w14:paraId="27AB0BCA">
      <w:pPr>
        <w:rPr>
          <w:rFonts w:hint="default"/>
          <w:color w:val="000000" w:themeColor="text1"/>
          <w:sz w:val="28"/>
          <w:szCs w:val="28"/>
          <w14:textFill>
            <w14:solidFill>
              <w14:schemeClr w14:val="tx1"/>
            </w14:solidFill>
          </w14:textFill>
        </w:rPr>
      </w:pPr>
    </w:p>
    <w:p w14:paraId="0F28E46E">
      <w:pPr>
        <w:rPr>
          <w:rFonts w:hint="default"/>
          <w:color w:val="000000" w:themeColor="text1"/>
          <w:sz w:val="28"/>
          <w:szCs w:val="28"/>
          <w14:textFill>
            <w14:solidFill>
              <w14:schemeClr w14:val="tx1"/>
            </w14:solidFill>
          </w14:textFill>
        </w:rPr>
      </w:pPr>
    </w:p>
    <w:p w14:paraId="46B71019">
      <w:pPr>
        <w:rPr>
          <w:rFonts w:hint="default"/>
          <w:color w:val="000000" w:themeColor="text1"/>
          <w:sz w:val="28"/>
          <w:szCs w:val="28"/>
          <w14:textFill>
            <w14:solidFill>
              <w14:schemeClr w14:val="tx1"/>
            </w14:solidFill>
          </w14:textFill>
        </w:rPr>
      </w:pPr>
    </w:p>
    <w:p w14:paraId="4B4100D3">
      <w:pPr>
        <w:spacing w:after="200"/>
      </w:pPr>
      <w:r>
        <w:drawing>
          <wp:inline distT="0" distB="0" distL="114300" distR="114300">
            <wp:extent cx="4750435" cy="4076700"/>
            <wp:effectExtent l="0" t="0" r="12065" b="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pic:cNvPicPr>
                      <a:picLocks noChangeAspect="1"/>
                    </pic:cNvPicPr>
                  </pic:nvPicPr>
                  <pic:blipFill>
                    <a:blip r:embed="rId15"/>
                    <a:stretch>
                      <a:fillRect/>
                    </a:stretch>
                  </pic:blipFill>
                  <pic:spPr>
                    <a:xfrm>
                      <a:off x="0" y="0"/>
                      <a:ext cx="4750435" cy="4076700"/>
                    </a:xfrm>
                    <a:prstGeom prst="rect">
                      <a:avLst/>
                    </a:prstGeom>
                    <a:noFill/>
                    <a:ln>
                      <a:noFill/>
                    </a:ln>
                  </pic:spPr>
                </pic:pic>
              </a:graphicData>
            </a:graphic>
          </wp:inline>
        </w:drawing>
      </w:r>
    </w:p>
    <w:p w14:paraId="75A704FB">
      <w:pPr>
        <w:spacing w:after="200"/>
        <w:rPr>
          <w:rFonts w:hint="default" w:ascii="Arial" w:hAnsi="Arial"/>
          <w:b/>
          <w:sz w:val="26"/>
          <w:szCs w:val="24"/>
        </w:rPr>
      </w:pPr>
    </w:p>
    <w:p w14:paraId="003B1AA7">
      <w:pPr>
        <w:spacing w:beforeLines="0" w:afterLines="0"/>
        <w:rPr>
          <w:rFonts w:hint="default" w:ascii="Arial" w:hAnsi="Arial"/>
          <w:b/>
          <w:sz w:val="26"/>
          <w:szCs w:val="24"/>
        </w:rPr>
      </w:pPr>
    </w:p>
    <w:p w14:paraId="4F9DE89B">
      <w:pPr>
        <w:spacing w:beforeLines="0" w:afterLines="0"/>
        <w:rPr>
          <w:rFonts w:hint="default" w:ascii="Arial" w:hAnsi="Arial"/>
          <w:b/>
          <w:sz w:val="26"/>
          <w:szCs w:val="24"/>
        </w:rPr>
      </w:pPr>
      <w:r>
        <w:rPr>
          <w:rFonts w:hint="default" w:ascii="Arial" w:hAnsi="Arial"/>
          <w:b/>
          <w:sz w:val="26"/>
          <w:szCs w:val="24"/>
        </w:rPr>
        <w:t>Block 0: Beginning Block</w:t>
      </w:r>
    </w:p>
    <w:p w14:paraId="16C97C8E">
      <w:pPr>
        <w:spacing w:beforeLines="0" w:afterLines="0"/>
      </w:pPr>
      <w:r>
        <w:drawing>
          <wp:inline distT="0" distB="0" distL="114300" distR="114300">
            <wp:extent cx="1038225" cy="1619250"/>
            <wp:effectExtent l="0" t="0" r="9525" b="0"/>
            <wp:docPr id="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2"/>
                    <pic:cNvPicPr>
                      <a:picLocks noChangeAspect="1"/>
                    </pic:cNvPicPr>
                  </pic:nvPicPr>
                  <pic:blipFill>
                    <a:blip r:embed="rId16"/>
                    <a:stretch>
                      <a:fillRect/>
                    </a:stretch>
                  </pic:blipFill>
                  <pic:spPr>
                    <a:xfrm>
                      <a:off x="0" y="0"/>
                      <a:ext cx="1038225" cy="1619250"/>
                    </a:xfrm>
                    <a:prstGeom prst="rect">
                      <a:avLst/>
                    </a:prstGeom>
                    <a:noFill/>
                    <a:ln>
                      <a:noFill/>
                    </a:ln>
                  </pic:spPr>
                </pic:pic>
              </a:graphicData>
            </a:graphic>
          </wp:inline>
        </w:drawing>
      </w:r>
    </w:p>
    <w:p w14:paraId="20872D47">
      <w:pPr>
        <w:spacing w:beforeLines="0" w:afterLines="0"/>
      </w:pPr>
    </w:p>
    <w:p w14:paraId="5914DC01">
      <w:pPr>
        <w:spacing w:beforeLines="0" w:afterLines="0"/>
      </w:pPr>
    </w:p>
    <w:p w14:paraId="3A667A9C">
      <w:pPr>
        <w:spacing w:beforeLines="0" w:afterLines="0"/>
        <w:rPr>
          <w:rFonts w:hint="default"/>
        </w:rPr>
      </w:pPr>
    </w:p>
    <w:p w14:paraId="618058B3">
      <w:pPr>
        <w:spacing w:beforeLines="0" w:afterLines="0"/>
        <w:rPr>
          <w:rFonts w:hint="default" w:ascii="Arial" w:hAnsi="Arial"/>
          <w:b/>
          <w:sz w:val="26"/>
          <w:szCs w:val="24"/>
        </w:rPr>
      </w:pPr>
      <w:r>
        <w:rPr>
          <w:rFonts w:hint="default" w:ascii="Arial" w:hAnsi="Arial"/>
          <w:b/>
          <w:sz w:val="26"/>
          <w:szCs w:val="24"/>
        </w:rPr>
        <w:t>Block 1: Method = Enter</w:t>
      </w:r>
    </w:p>
    <w:p w14:paraId="313C3F50">
      <w:pPr>
        <w:spacing w:beforeLines="0" w:afterLines="0"/>
        <w:rPr>
          <w:rFonts w:hint="default" w:ascii="Arial" w:hAnsi="Arial"/>
          <w:b/>
          <w:sz w:val="26"/>
          <w:szCs w:val="24"/>
        </w:rPr>
      </w:pPr>
      <w:r>
        <w:drawing>
          <wp:inline distT="0" distB="0" distL="114300" distR="114300">
            <wp:extent cx="6062980" cy="1036955"/>
            <wp:effectExtent l="0" t="0" r="13970" b="10795"/>
            <wp:docPr id="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
                    <pic:cNvPicPr>
                      <a:picLocks noChangeAspect="1"/>
                    </pic:cNvPicPr>
                  </pic:nvPicPr>
                  <pic:blipFill>
                    <a:blip r:embed="rId17"/>
                    <a:stretch>
                      <a:fillRect/>
                    </a:stretch>
                  </pic:blipFill>
                  <pic:spPr>
                    <a:xfrm>
                      <a:off x="0" y="0"/>
                      <a:ext cx="6062980" cy="1036955"/>
                    </a:xfrm>
                    <a:prstGeom prst="rect">
                      <a:avLst/>
                    </a:prstGeom>
                    <a:noFill/>
                    <a:ln>
                      <a:noFill/>
                    </a:ln>
                  </pic:spPr>
                </pic:pic>
              </a:graphicData>
            </a:graphic>
          </wp:inline>
        </w:drawing>
      </w:r>
    </w:p>
    <w:p w14:paraId="1F6DFAA9">
      <w:pPr>
        <w:spacing w:beforeLines="0" w:afterLines="0"/>
      </w:pPr>
    </w:p>
    <w:p w14:paraId="300FDEE9">
      <w:pPr>
        <w:spacing w:beforeLines="0" w:afterLines="0"/>
      </w:pPr>
    </w:p>
    <w:p w14:paraId="58EA5AF0">
      <w:pPr>
        <w:spacing w:beforeLines="0" w:afterLines="0"/>
      </w:pPr>
      <w:r>
        <w:drawing>
          <wp:inline distT="0" distB="0" distL="114300" distR="114300">
            <wp:extent cx="5394960" cy="2338705"/>
            <wp:effectExtent l="0" t="0" r="15240" b="4445"/>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3"/>
                    <pic:cNvPicPr>
                      <a:picLocks noChangeAspect="1"/>
                    </pic:cNvPicPr>
                  </pic:nvPicPr>
                  <pic:blipFill>
                    <a:blip r:embed="rId18"/>
                    <a:stretch>
                      <a:fillRect/>
                    </a:stretch>
                  </pic:blipFill>
                  <pic:spPr>
                    <a:xfrm>
                      <a:off x="0" y="0"/>
                      <a:ext cx="5394960" cy="2338705"/>
                    </a:xfrm>
                    <a:prstGeom prst="rect">
                      <a:avLst/>
                    </a:prstGeom>
                    <a:noFill/>
                    <a:ln>
                      <a:noFill/>
                    </a:ln>
                  </pic:spPr>
                </pic:pic>
              </a:graphicData>
            </a:graphic>
          </wp:inline>
        </w:drawing>
      </w:r>
    </w:p>
    <w:p w14:paraId="2FA9DB3F">
      <w:pPr>
        <w:spacing w:beforeLines="0" w:afterLines="0"/>
      </w:pPr>
    </w:p>
    <w:p w14:paraId="24AE4CD6">
      <w:pPr>
        <w:spacing w:beforeLines="0" w:afterLines="0"/>
      </w:pPr>
    </w:p>
    <w:p w14:paraId="53750A78">
      <w:pPr>
        <w:spacing w:beforeLines="0" w:afterLines="0"/>
        <w:rPr>
          <w:rFonts w:hint="default"/>
        </w:rPr>
      </w:pPr>
    </w:p>
    <w:p w14:paraId="300200C2">
      <w:pPr>
        <w:spacing w:beforeLines="0" w:afterLines="0" w:line="400" w:lineRule="atLeast"/>
        <w:rPr>
          <w:rFonts w:hint="default" w:ascii="Arial" w:hAnsi="Arial"/>
          <w:sz w:val="26"/>
          <w:szCs w:val="24"/>
        </w:rPr>
      </w:pPr>
      <w:r>
        <w:drawing>
          <wp:inline distT="0" distB="0" distL="114300" distR="114300">
            <wp:extent cx="2204085" cy="2281555"/>
            <wp:effectExtent l="0" t="0" r="5715" b="4445"/>
            <wp:docPr id="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
                    <pic:cNvPicPr>
                      <a:picLocks noChangeAspect="1"/>
                    </pic:cNvPicPr>
                  </pic:nvPicPr>
                  <pic:blipFill>
                    <a:blip r:embed="rId19"/>
                    <a:stretch>
                      <a:fillRect/>
                    </a:stretch>
                  </pic:blipFill>
                  <pic:spPr>
                    <a:xfrm>
                      <a:off x="0" y="0"/>
                      <a:ext cx="2204085" cy="2281555"/>
                    </a:xfrm>
                    <a:prstGeom prst="rect">
                      <a:avLst/>
                    </a:prstGeom>
                    <a:noFill/>
                    <a:ln>
                      <a:noFill/>
                    </a:ln>
                  </pic:spPr>
                </pic:pic>
              </a:graphicData>
            </a:graphic>
          </wp:inline>
        </w:drawing>
      </w:r>
    </w:p>
    <w:p w14:paraId="34A0D451">
      <w:pPr>
        <w:spacing w:beforeLines="0" w:afterLines="0" w:line="400" w:lineRule="atLeast"/>
        <w:rPr>
          <w:rFonts w:hint="default" w:ascii="Times New Roman" w:hAnsi="Times New Roman" w:eastAsia="Times New Roman"/>
          <w:sz w:val="24"/>
          <w:szCs w:val="24"/>
        </w:rPr>
      </w:pPr>
      <w:r>
        <w:drawing>
          <wp:inline distT="0" distB="0" distL="114300" distR="114300">
            <wp:extent cx="5293995" cy="3124200"/>
            <wp:effectExtent l="0" t="0" r="1905" b="0"/>
            <wp:docPr id="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
                    <pic:cNvPicPr>
                      <a:picLocks noChangeAspect="1"/>
                    </pic:cNvPicPr>
                  </pic:nvPicPr>
                  <pic:blipFill>
                    <a:blip r:embed="rId20"/>
                    <a:stretch>
                      <a:fillRect/>
                    </a:stretch>
                  </pic:blipFill>
                  <pic:spPr>
                    <a:xfrm>
                      <a:off x="0" y="0"/>
                      <a:ext cx="5293995" cy="3124200"/>
                    </a:xfrm>
                    <a:prstGeom prst="rect">
                      <a:avLst/>
                    </a:prstGeom>
                    <a:noFill/>
                    <a:ln>
                      <a:noFill/>
                    </a:ln>
                  </pic:spPr>
                </pic:pic>
              </a:graphicData>
            </a:graphic>
          </wp:inline>
        </w:drawing>
      </w:r>
    </w:p>
    <w:p w14:paraId="38B3AB83">
      <w:pPr>
        <w:pStyle w:val="4"/>
        <w:numPr>
          <w:ilvl w:val="0"/>
          <w:numId w:val="15"/>
        </w:numPr>
        <w:bidi w:val="0"/>
        <w:rPr>
          <w:rFonts w:hint="default"/>
          <w:sz w:val="32"/>
          <w:szCs w:val="32"/>
          <w:lang w:val="en-IN"/>
        </w:rPr>
      </w:pPr>
      <w:r>
        <w:rPr>
          <w:rFonts w:hint="default"/>
          <w:sz w:val="32"/>
          <w:szCs w:val="32"/>
          <w:lang w:val="en-IN"/>
        </w:rPr>
        <w:t>Interpretation</w:t>
      </w:r>
    </w:p>
    <w:p w14:paraId="43BE2DFA">
      <w:pPr>
        <w:pStyle w:val="35"/>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 xml:space="preserve">The Cox proportional hazards regression revealed that </w:t>
      </w:r>
      <w:r>
        <w:rPr>
          <w:rStyle w:val="36"/>
          <w:rFonts w:hint="default" w:asciiTheme="minorAscii" w:hAnsiTheme="minorAscii"/>
          <w:sz w:val="28"/>
          <w:szCs w:val="28"/>
        </w:rPr>
        <w:t>cancer stage</w:t>
      </w:r>
      <w:r>
        <w:rPr>
          <w:rFonts w:hint="default" w:asciiTheme="minorAscii" w:hAnsiTheme="minorAscii"/>
          <w:sz w:val="28"/>
          <w:szCs w:val="28"/>
        </w:rPr>
        <w:t xml:space="preserve"> was a statistically significant predictor of survival (p = 0.033). The hazard ratio for </w:t>
      </w:r>
      <w:r>
        <w:rPr>
          <w:rStyle w:val="20"/>
          <w:rFonts w:hint="default" w:asciiTheme="minorAscii" w:hAnsiTheme="minorAscii"/>
          <w:sz w:val="28"/>
          <w:szCs w:val="28"/>
        </w:rPr>
        <w:t>Cancer_Stage_Code</w:t>
      </w:r>
      <w:r>
        <w:rPr>
          <w:rFonts w:hint="default" w:asciiTheme="minorAscii" w:hAnsiTheme="minorAscii"/>
          <w:sz w:val="28"/>
          <w:szCs w:val="28"/>
        </w:rPr>
        <w:t xml:space="preserve"> was </w:t>
      </w:r>
      <w:r>
        <w:rPr>
          <w:rStyle w:val="36"/>
          <w:rFonts w:hint="default" w:asciiTheme="minorAscii" w:hAnsiTheme="minorAscii"/>
          <w:sz w:val="28"/>
          <w:szCs w:val="28"/>
        </w:rPr>
        <w:t>Exp(B) = 0.41</w:t>
      </w:r>
      <w:r>
        <w:rPr>
          <w:rFonts w:hint="default" w:asciiTheme="minorAscii" w:hAnsiTheme="minorAscii"/>
          <w:sz w:val="28"/>
          <w:szCs w:val="28"/>
        </w:rPr>
        <w:t xml:space="preserve">, indicating that patients in this stage had a </w:t>
      </w:r>
      <w:r>
        <w:rPr>
          <w:rStyle w:val="36"/>
          <w:rFonts w:hint="default" w:asciiTheme="minorAscii" w:hAnsiTheme="minorAscii"/>
          <w:sz w:val="28"/>
          <w:szCs w:val="28"/>
        </w:rPr>
        <w:t>59% lower hazard of death</w:t>
      </w:r>
      <w:r>
        <w:rPr>
          <w:rFonts w:hint="default" w:asciiTheme="minorAscii" w:hAnsiTheme="minorAscii"/>
          <w:sz w:val="28"/>
          <w:szCs w:val="28"/>
        </w:rPr>
        <w:t xml:space="preserve"> compared to the reference group. This suggests that individuals diagnosed at this stage had a </w:t>
      </w:r>
      <w:r>
        <w:rPr>
          <w:rStyle w:val="36"/>
          <w:rFonts w:hint="default" w:asciiTheme="minorAscii" w:hAnsiTheme="minorAscii"/>
          <w:sz w:val="28"/>
          <w:szCs w:val="28"/>
        </w:rPr>
        <w:t>significantly better survival outcome</w:t>
      </w:r>
      <w:r>
        <w:rPr>
          <w:rFonts w:hint="default" w:asciiTheme="minorAscii" w:hAnsiTheme="minorAscii"/>
          <w:sz w:val="28"/>
          <w:szCs w:val="28"/>
        </w:rPr>
        <w:t>.</w:t>
      </w:r>
    </w:p>
    <w:p w14:paraId="7302ED42">
      <w:pPr>
        <w:pStyle w:val="35"/>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 xml:space="preserve">Other variables such as </w:t>
      </w:r>
      <w:r>
        <w:rPr>
          <w:rStyle w:val="36"/>
          <w:rFonts w:hint="default" w:asciiTheme="minorAscii" w:hAnsiTheme="minorAscii"/>
          <w:sz w:val="28"/>
          <w:szCs w:val="28"/>
        </w:rPr>
        <w:t>age, gender, and cancer type</w:t>
      </w:r>
      <w:r>
        <w:rPr>
          <w:rFonts w:hint="default" w:asciiTheme="minorAscii" w:hAnsiTheme="minorAscii"/>
          <w:sz w:val="28"/>
          <w:szCs w:val="28"/>
        </w:rPr>
        <w:t xml:space="preserve"> did not show significant associations with survival in this model. This implies that, within this dataset, cancer stage is the most influential factor determining survival time.</w:t>
      </w:r>
    </w:p>
    <w:p w14:paraId="48EEF91D">
      <w:pPr>
        <w:pStyle w:val="35"/>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 xml:space="preserve">The overall model, while not statistically significant as a whole, still highlights the </w:t>
      </w:r>
      <w:r>
        <w:rPr>
          <w:rStyle w:val="36"/>
          <w:rFonts w:hint="default" w:asciiTheme="minorAscii" w:hAnsiTheme="minorAscii"/>
          <w:sz w:val="28"/>
          <w:szCs w:val="28"/>
        </w:rPr>
        <w:t>strong individual effect of cancer stage</w:t>
      </w:r>
      <w:r>
        <w:rPr>
          <w:rFonts w:hint="default" w:asciiTheme="minorAscii" w:hAnsiTheme="minorAscii"/>
          <w:sz w:val="28"/>
          <w:szCs w:val="28"/>
        </w:rPr>
        <w:t xml:space="preserve"> on patient prognosis. This reinforces the clinical importance of </w:t>
      </w:r>
      <w:r>
        <w:rPr>
          <w:rStyle w:val="36"/>
          <w:rFonts w:hint="default" w:asciiTheme="minorAscii" w:hAnsiTheme="minorAscii"/>
          <w:sz w:val="28"/>
          <w:szCs w:val="28"/>
        </w:rPr>
        <w:t>early-stage diagnosis</w:t>
      </w:r>
      <w:r>
        <w:rPr>
          <w:rFonts w:hint="default" w:asciiTheme="minorAscii" w:hAnsiTheme="minorAscii"/>
          <w:sz w:val="28"/>
          <w:szCs w:val="28"/>
        </w:rPr>
        <w:t xml:space="preserve"> in improving survival rates for cancer patients.</w:t>
      </w:r>
    </w:p>
    <w:p w14:paraId="431DC8A1">
      <w:pPr>
        <w:pStyle w:val="35"/>
        <w:keepNext w:val="0"/>
        <w:keepLines w:val="0"/>
        <w:widowControl/>
        <w:suppressLineNumbers w:val="0"/>
        <w:rPr>
          <w:rFonts w:hint="default" w:asciiTheme="minorAscii" w:hAnsiTheme="minorAscii"/>
          <w:sz w:val="28"/>
          <w:szCs w:val="28"/>
        </w:rPr>
      </w:pPr>
    </w:p>
    <w:p w14:paraId="3CFD53A7">
      <w:pPr>
        <w:pStyle w:val="4"/>
        <w:numPr>
          <w:numId w:val="0"/>
        </w:numPr>
        <w:bidi w:val="0"/>
        <w:ind w:leftChars="0"/>
        <w:rPr>
          <w:rFonts w:hint="default"/>
          <w:sz w:val="32"/>
          <w:szCs w:val="32"/>
          <w:lang w:val="en-IN"/>
        </w:rPr>
      </w:pPr>
      <w:r>
        <w:rPr>
          <w:rFonts w:hint="default"/>
          <w:sz w:val="32"/>
          <w:szCs w:val="32"/>
          <w:lang w:val="en-IN"/>
        </w:rPr>
        <w:t>Conclusion</w:t>
      </w:r>
    </w:p>
    <w:p w14:paraId="3EC5812D">
      <w:pPr>
        <w:pStyle w:val="35"/>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Kaplan-Meier and Life Table analyses revealed a steady decline in survival probabilities among cancer patients, with a median survival time of approximately 1330 days. Cox regression identified cancer stage as a key factor influencing survival. These findings highlight the importance of early diagnosis and ongoing monitoring to improve patient outcomes.</w:t>
      </w:r>
    </w:p>
    <w:p w14:paraId="240B917E">
      <w:pPr>
        <w:keepNext w:val="0"/>
        <w:keepLines w:val="0"/>
        <w:widowControl/>
        <w:suppressLineNumbers w:val="0"/>
        <w:rPr>
          <w:rFonts w:hint="default"/>
          <w:sz w:val="32"/>
          <w:szCs w:val="32"/>
          <w:lang w:val="en-IN"/>
        </w:rPr>
      </w:pPr>
    </w:p>
    <w:p w14:paraId="249F43D3">
      <w:pPr>
        <w:pStyle w:val="4"/>
        <w:numPr>
          <w:numId w:val="0"/>
        </w:numPr>
        <w:bidi w:val="0"/>
        <w:ind w:leftChars="0"/>
        <w:rPr>
          <w:rFonts w:hint="default"/>
          <w:sz w:val="32"/>
          <w:szCs w:val="32"/>
          <w:lang w:val="en-IN"/>
        </w:rPr>
      </w:pPr>
      <w:r>
        <w:rPr>
          <w:sz w:val="32"/>
          <w:szCs w:val="32"/>
        </w:rPr>
        <w:t>References</w:t>
      </w:r>
    </w:p>
    <w:p w14:paraId="19DEDCFB">
      <w:pPr>
        <w:numPr>
          <w:ilvl w:val="0"/>
          <w:numId w:val="16"/>
        </w:numPr>
        <w:spacing w:beforeLines="0" w:afterLines="0" w:line="400" w:lineRule="atLeast"/>
        <w:rPr>
          <w:rFonts w:hint="default" w:eastAsia="Times New Roman" w:asciiTheme="minorAscii" w:hAnsiTheme="minorAscii"/>
          <w:sz w:val="28"/>
          <w:szCs w:val="28"/>
        </w:rPr>
      </w:pPr>
      <w:r>
        <w:rPr>
          <w:rFonts w:hint="default" w:eastAsia="SimSun" w:cs="SimSun" w:asciiTheme="minorAscii" w:hAnsiTheme="minorAscii"/>
          <w:sz w:val="28"/>
          <w:szCs w:val="28"/>
        </w:rPr>
        <w:t xml:space="preserve">Kaggle. (n.d.). </w:t>
      </w:r>
      <w:r>
        <w:rPr>
          <w:rStyle w:val="17"/>
          <w:rFonts w:hint="default" w:eastAsia="SimSun" w:cs="SimSun" w:asciiTheme="minorAscii" w:hAnsiTheme="minorAscii"/>
          <w:sz w:val="28"/>
          <w:szCs w:val="28"/>
        </w:rPr>
        <w:t>Cancer survival dataset</w:t>
      </w:r>
      <w:r>
        <w:rPr>
          <w:rFonts w:hint="default" w:eastAsia="SimSun" w:cs="SimSun" w:asciiTheme="minorAscii" w:hAnsiTheme="minorAscii"/>
          <w:sz w:val="28"/>
          <w:szCs w:val="28"/>
        </w:rPr>
        <w:t xml:space="preserve">. Retrieved from </w:t>
      </w:r>
      <w:r>
        <w:rPr>
          <w:rFonts w:hint="default" w:eastAsia="SimSun" w:cs="SimSun" w:asciiTheme="minorAscii" w:hAnsiTheme="minorAscii"/>
          <w:sz w:val="28"/>
          <w:szCs w:val="28"/>
        </w:rPr>
        <w:fldChar w:fldCharType="begin"/>
      </w:r>
      <w:r>
        <w:rPr>
          <w:rFonts w:hint="default" w:eastAsia="SimSun" w:cs="SimSun" w:asciiTheme="minorAscii" w:hAnsiTheme="minorAscii"/>
          <w:sz w:val="28"/>
          <w:szCs w:val="28"/>
        </w:rPr>
        <w:instrText xml:space="preserve"> HYPERLINK "https://www.kaggle.com" \t "_new" </w:instrText>
      </w:r>
      <w:r>
        <w:rPr>
          <w:rFonts w:hint="default" w:eastAsia="SimSun" w:cs="SimSun" w:asciiTheme="minorAscii" w:hAnsiTheme="minorAscii"/>
          <w:sz w:val="28"/>
          <w:szCs w:val="28"/>
        </w:rPr>
        <w:fldChar w:fldCharType="separate"/>
      </w:r>
      <w:r>
        <w:rPr>
          <w:rStyle w:val="21"/>
          <w:rFonts w:hint="default" w:eastAsia="SimSun" w:cs="SimSun" w:asciiTheme="minorAscii" w:hAnsiTheme="minorAscii"/>
          <w:sz w:val="28"/>
          <w:szCs w:val="28"/>
        </w:rPr>
        <w:t>https://www.kaggle.com</w:t>
      </w:r>
      <w:r>
        <w:rPr>
          <w:rFonts w:hint="default" w:eastAsia="SimSun" w:cs="SimSun" w:asciiTheme="minorAscii" w:hAnsiTheme="minorAscii"/>
          <w:sz w:val="28"/>
          <w:szCs w:val="28"/>
        </w:rPr>
        <w:fldChar w:fldCharType="end"/>
      </w:r>
    </w:p>
    <w:p w14:paraId="605725E8">
      <w:pPr>
        <w:numPr>
          <w:ilvl w:val="0"/>
          <w:numId w:val="16"/>
        </w:numPr>
        <w:spacing w:beforeLines="0" w:afterLines="0"/>
        <w:ind w:left="0" w:leftChars="0" w:firstLine="0" w:firstLineChars="0"/>
        <w:rPr>
          <w:rFonts w:hint="default" w:ascii="Cambria" w:hAnsi="Cambria" w:cs="Cambria"/>
          <w:b w:val="0"/>
          <w:bCs/>
          <w:sz w:val="28"/>
          <w:szCs w:val="28"/>
          <w:lang w:val="en-IN"/>
        </w:rPr>
      </w:pPr>
      <w:r>
        <w:rPr>
          <w:rFonts w:hint="default" w:ascii="Cambria" w:hAnsi="Cambria" w:cs="Cambria"/>
          <w:b w:val="0"/>
          <w:bCs/>
          <w:sz w:val="28"/>
          <w:szCs w:val="28"/>
          <w:lang w:val="en-IN"/>
        </w:rPr>
        <w:t>Parmar, M. K. B., &amp; Machin, D. (1995). Survival analysis: A practical approach. Wiley.</w:t>
      </w:r>
    </w:p>
    <w:p w14:paraId="74614DDA">
      <w:pPr>
        <w:spacing w:beforeLines="0" w:afterLines="0"/>
        <w:rPr>
          <w:rFonts w:hint="default" w:ascii="Arial" w:hAnsi="Arial"/>
          <w:sz w:val="26"/>
          <w:szCs w:val="24"/>
        </w:rPr>
      </w:pPr>
    </w:p>
    <w:p w14:paraId="4761B26C">
      <w:pPr>
        <w:spacing w:beforeLines="0" w:afterLines="0" w:line="400" w:lineRule="atLeast"/>
        <w:rPr>
          <w:rFonts w:hint="default" w:ascii="Calibri" w:hAnsi="Calibri" w:eastAsia="Times New Roman" w:cs="Calibri"/>
          <w:strike/>
          <w:dstrike w:val="0"/>
          <w:sz w:val="24"/>
          <w:szCs w:val="24"/>
        </w:rPr>
      </w:pPr>
    </w:p>
    <w:p w14:paraId="0B32CDD3">
      <w:pPr>
        <w:spacing w:after="200"/>
      </w:pPr>
    </w:p>
    <w:p w14:paraId="0F23D6DC">
      <w:pPr>
        <w:spacing w:after="200"/>
      </w:pPr>
    </w:p>
    <w:p w14:paraId="0A63C03E">
      <w:pPr>
        <w:spacing w:after="200"/>
        <w:rPr>
          <w:rFonts w:hint="default"/>
        </w:rPr>
      </w:pPr>
    </w:p>
    <w:p w14:paraId="197E7C80">
      <w:pPr>
        <w:pStyle w:val="2"/>
        <w:rPr>
          <w:rFonts w:hint="default"/>
        </w:rPr>
      </w:pPr>
    </w:p>
    <w:p w14:paraId="248523EF">
      <w:pPr>
        <w:pStyle w:val="2"/>
        <w:rPr>
          <w:rFonts w:hint="default"/>
        </w:rPr>
      </w:pPr>
    </w:p>
    <w:p w14:paraId="76A0C4CF">
      <w:pPr>
        <w:pStyle w:val="2"/>
      </w:pPr>
    </w:p>
    <w:p w14:paraId="7633407B">
      <w:pPr>
        <w:pStyle w:val="2"/>
      </w:pPr>
    </w:p>
    <w:p w14:paraId="7420BBCF">
      <w:pPr>
        <w:pStyle w:val="2"/>
      </w:pPr>
    </w:p>
    <w:p w14:paraId="41038A1F">
      <w:pPr>
        <w:pStyle w:val="2"/>
      </w:pPr>
    </w:p>
    <w:p w14:paraId="73A23239">
      <w:pPr>
        <w:pStyle w:val="2"/>
      </w:pPr>
    </w:p>
    <w:p w14:paraId="4E5C70F4">
      <w:pPr>
        <w:pStyle w:val="2"/>
      </w:pPr>
    </w:p>
    <w:p w14:paraId="29EDCAB1">
      <w:pPr>
        <w:pStyle w:val="2"/>
      </w:pP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MS Mincho">
    <w:altName w:val="Yu Gothic UI"/>
    <w:panose1 w:val="02020609040205080304"/>
    <w:charset w:val="80"/>
    <w:family w:val="auto"/>
    <w:pitch w:val="default"/>
    <w:sig w:usb0="00000000" w:usb1="00000000" w:usb2="08000012" w:usb3="00000000" w:csb0="0002009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Yu Gothic UI">
    <w:panose1 w:val="020B0500000000000000"/>
    <w:charset w:val="80"/>
    <w:family w:val="auto"/>
    <w:pitch w:val="default"/>
    <w:sig w:usb0="E00002FF" w:usb1="2AC7FDFF" w:usb2="00000016" w:usb3="00000000" w:csb0="2002009F" w:csb1="00000000"/>
  </w:font>
  <w:font w:name="Wingdings">
    <w:panose1 w:val="05000000000000000000"/>
    <w:charset w:val="00"/>
    <w:family w:val="auto"/>
    <w:pitch w:val="default"/>
    <w:sig w:usb0="00000000" w:usb1="00000000" w:usb2="00000000" w:usb3="00000000" w:csb0="8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iagara Engraved">
    <w:panose1 w:val="04020502070703030202"/>
    <w:charset w:val="00"/>
    <w:family w:val="auto"/>
    <w:pitch w:val="default"/>
    <w:sig w:usb0="00000003" w:usb1="00000000" w:usb2="00000000" w:usb3="00000000" w:csb0="20000001" w:csb1="00000000"/>
  </w:font>
  <w:font w:name="Calisto MT">
    <w:panose1 w:val="02040603050505030304"/>
    <w:charset w:val="00"/>
    <w:family w:val="auto"/>
    <w:pitch w:val="default"/>
    <w:sig w:usb0="00000003" w:usb1="00000000" w:usb2="00000000" w:usb3="00000000" w:csb0="20000001" w:csb1="00000000"/>
  </w:font>
  <w:font w:name="open_sansregular">
    <w:altName w:val="Segoe Print"/>
    <w:panose1 w:val="00000000000000000000"/>
    <w:charset w:val="00"/>
    <w:family w:val="auto"/>
    <w:pitch w:val="default"/>
    <w:sig w:usb0="00000000" w:usb1="00000000" w:usb2="00000000" w:usb3="00000000" w:csb0="00000000" w:csb1="00000000"/>
  </w:font>
  <w:font w:name="Segoe UI Variable Small Light">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Arial Black">
    <w:panose1 w:val="020B0A04020102020204"/>
    <w:charset w:val="00"/>
    <w:family w:val="auto"/>
    <w:pitch w:val="default"/>
    <w:sig w:usb0="A00002AF" w:usb1="400078FB" w:usb2="00000000" w:usb3="00000000" w:csb0="6000009F" w:csb1="DFD7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C19D72"/>
    <w:multiLevelType w:val="singleLevel"/>
    <w:tmpl w:val="81C19D7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7EB7D92"/>
    <w:multiLevelType w:val="singleLevel"/>
    <w:tmpl w:val="87EB7D9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AF53D68"/>
    <w:multiLevelType w:val="singleLevel"/>
    <w:tmpl w:val="9AF53D68"/>
    <w:lvl w:ilvl="0" w:tentative="0">
      <w:start w:val="1"/>
      <w:numFmt w:val="upperRoman"/>
      <w:lvlText w:val="%1."/>
      <w:lvlJc w:val="left"/>
      <w:pPr>
        <w:tabs>
          <w:tab w:val="left" w:pos="845"/>
        </w:tabs>
        <w:ind w:left="845" w:leftChars="0" w:hanging="425" w:firstLineChars="0"/>
      </w:pPr>
      <w:rPr>
        <w:rFonts w:hint="default"/>
      </w:rPr>
    </w:lvl>
  </w:abstractNum>
  <w:abstractNum w:abstractNumId="3">
    <w:nsid w:val="D907B96E"/>
    <w:multiLevelType w:val="singleLevel"/>
    <w:tmpl w:val="D907B96E"/>
    <w:lvl w:ilvl="0" w:tentative="0">
      <w:start w:val="1"/>
      <w:numFmt w:val="decimal"/>
      <w:suff w:val="space"/>
      <w:lvlText w:val="%1."/>
      <w:lvlJc w:val="left"/>
    </w:lvl>
  </w:abstractNum>
  <w:abstractNum w:abstractNumId="4">
    <w:nsid w:val="E7D43D4B"/>
    <w:multiLevelType w:val="singleLevel"/>
    <w:tmpl w:val="E7D43D4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EB05ED0B"/>
    <w:multiLevelType w:val="singleLevel"/>
    <w:tmpl w:val="EB05ED0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7">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8">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9">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10">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11">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12">
    <w:nsid w:val="20CC996A"/>
    <w:multiLevelType w:val="singleLevel"/>
    <w:tmpl w:val="20CC996A"/>
    <w:lvl w:ilvl="0" w:tentative="0">
      <w:start w:val="2"/>
      <w:numFmt w:val="decimal"/>
      <w:suff w:val="space"/>
      <w:lvlText w:val="%1."/>
      <w:lvlJc w:val="left"/>
      <w:pPr>
        <w:ind w:left="-440"/>
      </w:pPr>
      <w:rPr>
        <w:rFonts w:hint="default"/>
        <w:sz w:val="32"/>
        <w:szCs w:val="32"/>
      </w:rPr>
    </w:lvl>
  </w:abstractNum>
  <w:abstractNum w:abstractNumId="13">
    <w:nsid w:val="4A91A879"/>
    <w:multiLevelType w:val="singleLevel"/>
    <w:tmpl w:val="4A91A87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52DECE59"/>
    <w:multiLevelType w:val="singleLevel"/>
    <w:tmpl w:val="52DECE5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567BAEFF"/>
    <w:multiLevelType w:val="singleLevel"/>
    <w:tmpl w:val="567BAEF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1"/>
  </w:num>
  <w:num w:numId="2">
    <w:abstractNumId w:val="9"/>
  </w:num>
  <w:num w:numId="3">
    <w:abstractNumId w:val="8"/>
  </w:num>
  <w:num w:numId="4">
    <w:abstractNumId w:val="10"/>
  </w:num>
  <w:num w:numId="5">
    <w:abstractNumId w:val="7"/>
  </w:num>
  <w:num w:numId="6">
    <w:abstractNumId w:val="6"/>
  </w:num>
  <w:num w:numId="7">
    <w:abstractNumId w:val="1"/>
  </w:num>
  <w:num w:numId="8">
    <w:abstractNumId w:val="2"/>
  </w:num>
  <w:num w:numId="9">
    <w:abstractNumId w:val="4"/>
  </w:num>
  <w:num w:numId="10">
    <w:abstractNumId w:val="15"/>
  </w:num>
  <w:num w:numId="11">
    <w:abstractNumId w:val="14"/>
  </w:num>
  <w:num w:numId="12">
    <w:abstractNumId w:val="12"/>
  </w:num>
  <w:num w:numId="13">
    <w:abstractNumId w:val="5"/>
  </w:num>
  <w:num w:numId="14">
    <w:abstractNumId w:val="0"/>
  </w:num>
  <w:num w:numId="15">
    <w:abstractNumId w:val="13"/>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22346D"/>
    <w:rsid w:val="35A32229"/>
    <w:rsid w:val="38DA0C1B"/>
    <w:rsid w:val="5EC96FD3"/>
    <w:rsid w:val="62B1767B"/>
    <w:rsid w:val="6BE74894"/>
    <w:rsid w:val="731B6E6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pPr>
      <w:keepNext w:val="0"/>
      <w:keepLines w:val="0"/>
      <w:widowControl/>
      <w:suppressLineNumbers w:val="0"/>
      <w:spacing w:before="0" w:beforeAutospacing="0" w:after="200" w:afterAutospacing="0" w:line="276" w:lineRule="auto"/>
      <w:ind w:left="0" w:right="0"/>
    </w:pPr>
    <w:rPr>
      <w:rFonts w:hint="default" w:ascii="Cambria" w:hAnsi="Cambria" w:eastAsia="Cambria" w:cs="Cambria"/>
      <w:sz w:val="22"/>
      <w:szCs w:val="22"/>
      <w:lang w:val="en-US" w:eastAsia="en-US"/>
    </w:rPr>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uiPriority w:val="99"/>
    <w:pPr>
      <w:tabs>
        <w:tab w:val="center" w:pos="4680"/>
        <w:tab w:val="right" w:pos="9360"/>
      </w:tabs>
      <w:spacing w:after="0" w:line="240" w:lineRule="auto"/>
    </w:pPr>
  </w:style>
  <w:style w:type="paragraph" w:styleId="19">
    <w:name w:val="header"/>
    <w:basedOn w:val="1"/>
    <w:link w:val="138"/>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character" w:styleId="21">
    <w:name w:val="Hyperlink"/>
    <w:basedOn w:val="11"/>
    <w:semiHidden/>
    <w:unhideWhenUsed/>
    <w:uiPriority w:val="99"/>
    <w:rPr>
      <w:color w:val="0000FF"/>
      <w:u w:val="single"/>
    </w:rPr>
  </w:style>
  <w:style w:type="paragraph" w:styleId="22">
    <w:name w:val="List"/>
    <w:basedOn w:val="1"/>
    <w:unhideWhenUsed/>
    <w:uiPriority w:val="99"/>
    <w:pPr>
      <w:ind w:left="360" w:hanging="360"/>
      <w:contextualSpacing/>
    </w:pPr>
  </w:style>
  <w:style w:type="paragraph" w:styleId="23">
    <w:name w:val="List 2"/>
    <w:basedOn w:val="1"/>
    <w:unhideWhenUsed/>
    <w:uiPriority w:val="99"/>
    <w:pPr>
      <w:ind w:left="720" w:hanging="360"/>
      <w:contextualSpacing/>
    </w:pPr>
  </w:style>
  <w:style w:type="paragraph" w:styleId="24">
    <w:name w:val="List 3"/>
    <w:basedOn w:val="1"/>
    <w:unhideWhenUsed/>
    <w:uiPriority w:val="99"/>
    <w:pPr>
      <w:ind w:left="1080" w:hanging="360"/>
      <w:contextualSpacing/>
    </w:pPr>
  </w:style>
  <w:style w:type="paragraph" w:styleId="25">
    <w:name w:val="List Bullet"/>
    <w:basedOn w:val="1"/>
    <w:unhideWhenUsed/>
    <w:uiPriority w:val="99"/>
    <w:pPr>
      <w:numPr>
        <w:ilvl w:val="0"/>
        <w:numId w:val="1"/>
      </w:numPr>
      <w:contextualSpacing/>
    </w:pPr>
  </w:style>
  <w:style w:type="paragraph" w:styleId="26">
    <w:name w:val="List Bullet 2"/>
    <w:basedOn w:val="1"/>
    <w:unhideWhenUsed/>
    <w:uiPriority w:val="99"/>
    <w:pPr>
      <w:numPr>
        <w:ilvl w:val="0"/>
        <w:numId w:val="2"/>
      </w:numPr>
      <w:contextualSpacing/>
    </w:pPr>
  </w:style>
  <w:style w:type="paragraph" w:styleId="27">
    <w:name w:val="List Bullet 3"/>
    <w:basedOn w:val="1"/>
    <w:unhideWhenUsed/>
    <w:uiPriority w:val="99"/>
    <w:pPr>
      <w:numPr>
        <w:ilvl w:val="0"/>
        <w:numId w:val="3"/>
      </w:numPr>
      <w:contextualSpacing/>
    </w:pPr>
  </w:style>
  <w:style w:type="paragraph" w:styleId="28">
    <w:name w:val="List Continue"/>
    <w:basedOn w:val="1"/>
    <w:unhideWhenUsed/>
    <w:uiPriority w:val="99"/>
    <w:pPr>
      <w:spacing w:after="120"/>
      <w:ind w:left="360"/>
      <w:contextualSpacing/>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List Number"/>
    <w:basedOn w:val="1"/>
    <w:unhideWhenUsed/>
    <w:uiPriority w:val="99"/>
    <w:pPr>
      <w:numPr>
        <w:ilvl w:val="0"/>
        <w:numId w:val="4"/>
      </w:numPr>
      <w:contextualSpacing/>
    </w:pPr>
  </w:style>
  <w:style w:type="paragraph" w:styleId="32">
    <w:name w:val="List Number 2"/>
    <w:basedOn w:val="1"/>
    <w:unhideWhenUsed/>
    <w:uiPriority w:val="99"/>
    <w:pPr>
      <w:numPr>
        <w:ilvl w:val="0"/>
        <w:numId w:val="5"/>
      </w:numPr>
      <w:contextualSpacing/>
    </w:pPr>
  </w:style>
  <w:style w:type="paragraph" w:styleId="33">
    <w:name w:val="List Number 3"/>
    <w:basedOn w:val="1"/>
    <w:unhideWhenUsed/>
    <w:uiPriority w:val="99"/>
    <w:pPr>
      <w:numPr>
        <w:ilvl w:val="0"/>
        <w:numId w:val="6"/>
      </w:numPr>
      <w:contextualSpacing/>
    </w:pPr>
  </w:style>
  <w:style w:type="paragraph" w:styleId="34">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uiPriority w:val="99"/>
  </w:style>
  <w:style w:type="character" w:customStyle="1" w:styleId="139">
    <w:name w:val="Footer Char"/>
    <w:basedOn w:val="11"/>
    <w:link w:val="18"/>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4"/>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emf"/><Relationship Id="rId7" Type="http://schemas.openxmlformats.org/officeDocument/2006/relationships/oleObject" Target="embeddings/oleObject1.bin"/><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emf"/><Relationship Id="rId11" Type="http://schemas.openxmlformats.org/officeDocument/2006/relationships/oleObject" Target="embeddings/oleObject2.bin"/><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110</TotalTime>
  <ScaleCrop>false</ScaleCrop>
  <LinksUpToDate>false</LinksUpToDate>
  <CharactersWithSpaces>0</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Akashdeep</cp:lastModifiedBy>
  <dcterms:modified xsi:type="dcterms:W3CDTF">2025-07-04T11:48:57Z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2057-12.2.0.21546</vt:lpwstr>
  </property>
  <property fmtid="{D5CDD505-2E9C-101B-9397-08002B2CF9AE}" pid="3" name="ICV">
    <vt:lpwstr>D812B4CC36854D1BA5ADD46457E1F61E_13</vt:lpwstr>
  </property>
</Properties>
</file>