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F4334" w14:textId="034854F3" w:rsidR="00264756" w:rsidRDefault="001C61C8" w:rsidP="00264756">
      <w:pPr>
        <w:pStyle w:val="NoSpacing"/>
        <w:jc w:val="center"/>
        <w:rPr>
          <w:rStyle w:val="IntenseReference"/>
          <w:color w:val="FFFFFF" w:themeColor="background1"/>
          <w:sz w:val="28"/>
          <w:szCs w:val="28"/>
          <w:highlight w:val="lightGray"/>
        </w:rPr>
      </w:pPr>
      <w:r w:rsidRPr="00264756">
        <w:rPr>
          <w:rStyle w:val="IntenseReference"/>
          <w:color w:val="FFFFFF" w:themeColor="background1"/>
          <w:sz w:val="28"/>
          <w:szCs w:val="28"/>
          <w:highlight w:val="lightGray"/>
        </w:rPr>
        <w:t>"</w:t>
      </w:r>
      <w:r w:rsidRPr="00DA02D2">
        <w:rPr>
          <w:rStyle w:val="IntenseReference"/>
          <w:color w:val="FFFFFF" w:themeColor="background1"/>
          <w:sz w:val="36"/>
          <w:szCs w:val="36"/>
          <w:highlight w:val="lightGray"/>
        </w:rPr>
        <w:t>Price-Promo-Margin Analytics: A Food Delivery Case Study</w:t>
      </w:r>
    </w:p>
    <w:p w14:paraId="38AA4D5A" w14:textId="77777777" w:rsidR="00264756" w:rsidRDefault="00264756" w:rsidP="00264756">
      <w:pPr>
        <w:pStyle w:val="NoSpacing"/>
        <w:jc w:val="center"/>
        <w:rPr>
          <w:rStyle w:val="IntenseReference"/>
          <w:color w:val="FFFFFF" w:themeColor="background1"/>
          <w:sz w:val="28"/>
          <w:szCs w:val="28"/>
          <w:highlight w:val="lightGray"/>
        </w:rPr>
      </w:pPr>
    </w:p>
    <w:p w14:paraId="4119E0C7" w14:textId="26B1D6F7" w:rsidR="00264756" w:rsidRDefault="00264756" w:rsidP="00264756">
      <w:pPr>
        <w:pStyle w:val="NoSpacing"/>
        <w:jc w:val="center"/>
        <w:rPr>
          <w:rStyle w:val="IntenseReference"/>
          <w:sz w:val="28"/>
          <w:szCs w:val="28"/>
        </w:rPr>
      </w:pPr>
      <w:r w:rsidRPr="00264756">
        <w:rPr>
          <w:rStyle w:val="IntenseReference"/>
          <w:sz w:val="28"/>
          <w:szCs w:val="28"/>
        </w:rPr>
        <w:t>Project Matrix</w:t>
      </w:r>
      <w:r>
        <w:rPr>
          <w:rStyle w:val="IntenseReference"/>
          <w:sz w:val="28"/>
          <w:szCs w:val="28"/>
        </w:rPr>
        <w:t xml:space="preserve"> :</w:t>
      </w:r>
    </w:p>
    <w:p w14:paraId="060C2335" w14:textId="77777777" w:rsidR="00264756" w:rsidRPr="00264756" w:rsidRDefault="00264756" w:rsidP="00264756">
      <w:pPr>
        <w:pStyle w:val="NoSpacing"/>
        <w:rPr>
          <w:rStyle w:val="IntenseReference"/>
          <w:sz w:val="28"/>
          <w:szCs w:val="28"/>
        </w:rPr>
      </w:pPr>
    </w:p>
    <w:p w14:paraId="18D10910" w14:textId="77777777" w:rsidR="00264756" w:rsidRPr="00DA02D2" w:rsidRDefault="00264756" w:rsidP="00264756">
      <w:pPr>
        <w:pStyle w:val="NoSpacing"/>
        <w:jc w:val="center"/>
        <w:rPr>
          <w:rStyle w:val="IntenseReference"/>
          <w:b w:val="0"/>
          <w:smallCaps w:val="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A02D2">
        <w:rPr>
          <w:rStyle w:val="IntenseReference"/>
          <w:b w:val="0"/>
          <w:smallCaps w:val="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 Revenue Growth Management (RGM) Case Study | Akshay P Surve</w:t>
      </w:r>
    </w:p>
    <w:p w14:paraId="26556B54" w14:textId="77777777" w:rsidR="00264756" w:rsidRPr="00DA02D2" w:rsidRDefault="009766C3" w:rsidP="00264756">
      <w:pPr>
        <w:pStyle w:val="NoSpacing"/>
        <w:rPr>
          <w:rStyle w:val="IntenseReference"/>
          <w:b w:val="0"/>
          <w:smallCaps w:val="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766C3">
        <w:rPr>
          <w:rStyle w:val="IntenseReference"/>
          <w:b w:val="0"/>
          <w:bCs w:val="0"/>
          <w:iCs/>
          <w:smallCaps w:val="0"/>
          <w:noProof/>
          <w:sz w:val="28"/>
          <w:szCs w:val="28"/>
        </w:rPr>
        <w:pict w14:anchorId="1782AC10">
          <v:rect id="_x0000_i1025" style="width:0;height:1.5pt" o:hralign="center" o:hrstd="t" o:hr="t" fillcolor="#a0a0a0" stroked="f"/>
        </w:pict>
      </w:r>
    </w:p>
    <w:p w14:paraId="43B11112" w14:textId="77777777" w:rsidR="00264756" w:rsidRPr="00DA02D2" w:rsidRDefault="00264756" w:rsidP="00264756">
      <w:pPr>
        <w:pStyle w:val="NoSpacing"/>
        <w:rPr>
          <w:rStyle w:val="IntenseReference"/>
          <w:b w:val="0"/>
          <w:smallCaps w:val="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3C3AD97" w14:textId="3B7E1DB5" w:rsidR="00264756" w:rsidRDefault="00264756" w:rsidP="00962373">
      <w:pPr>
        <w:pStyle w:val="NoSpacing"/>
        <w:numPr>
          <w:ilvl w:val="0"/>
          <w:numId w:val="5"/>
        </w:numPr>
        <w:rPr>
          <w:rStyle w:val="IntenseReference"/>
          <w:b w:val="0"/>
          <w:smallCaps w:val="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F589D">
        <w:rPr>
          <w:rStyle w:val="IntenseReference"/>
          <w:b w:val="0"/>
          <w:smallCaps w:val="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Tools &amp; Technology Stack </w:t>
      </w:r>
      <w:r w:rsidR="005E7CF3">
        <w:rPr>
          <w:rStyle w:val="IntenseReference"/>
          <w:b w:val="0"/>
          <w:smallCaps w:val="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2403A92E" w14:textId="244F5FD5" w:rsidR="00962373" w:rsidRPr="00264756" w:rsidRDefault="00307992" w:rsidP="00962373">
      <w:pPr>
        <w:pStyle w:val="NoSpacing"/>
        <w:ind w:left="720"/>
        <w:rPr>
          <w:rStyle w:val="IntenseReference"/>
          <w:sz w:val="28"/>
          <w:szCs w:val="28"/>
        </w:rPr>
      </w:pPr>
      <w:r>
        <w:rPr>
          <w:b/>
          <w:bCs/>
          <w:i/>
          <w:iCs w:val="0"/>
          <w:smallCaps/>
          <w:noProof/>
          <w:color w:val="ED7D31" w:themeColor="accent2"/>
          <w:sz w:val="28"/>
          <w:szCs w:val="28"/>
          <w:u w:color="ED7D31" w:themeColor="accent2"/>
        </w:rPr>
        <w:drawing>
          <wp:inline distT="0" distB="0" distL="0" distR="0" wp14:anchorId="141C3770" wp14:editId="02BD59C4">
            <wp:extent cx="5943600" cy="4848860"/>
            <wp:effectExtent l="0" t="0" r="0" b="0"/>
            <wp:docPr id="1708674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74179" name="Picture 17086741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3D23" w14:textId="348A2FF4" w:rsidR="00B04873" w:rsidRPr="00264756" w:rsidRDefault="00B04873" w:rsidP="00264756">
      <w:pPr>
        <w:pStyle w:val="NoSpacing"/>
        <w:rPr>
          <w:rStyle w:val="IntenseReference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712"/>
        <w:gridCol w:w="4048"/>
      </w:tblGrid>
      <w:tr w:rsidR="00F25E96" w:rsidRPr="00F25E96" w14:paraId="2900B65B" w14:textId="77777777" w:rsidTr="00F25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111DA" w14:textId="7AC01E02" w:rsidR="00F25E96" w:rsidRPr="00CC66DC" w:rsidRDefault="00E63ABF" w:rsidP="00F25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A.</w:t>
            </w:r>
            <w:r w:rsidR="00F25E96" w:rsidRPr="00CC66DC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4C69DE1" w14:textId="73F218E8" w:rsidR="00F25E96" w:rsidRPr="00CC66DC" w:rsidRDefault="007E7D0D" w:rsidP="00F25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 xml:space="preserve">B. </w:t>
            </w:r>
            <w:r w:rsidR="00F25E96" w:rsidRPr="00CC66DC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12A397BC" w14:textId="5E805DAA" w:rsidR="00F25E96" w:rsidRPr="00CC66DC" w:rsidRDefault="007E7D0D" w:rsidP="00F25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 xml:space="preserve">C. </w:t>
            </w:r>
            <w:r w:rsidR="00F25E96" w:rsidRPr="00CC66DC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Purpose</w:t>
            </w:r>
          </w:p>
        </w:tc>
      </w:tr>
      <w:tr w:rsidR="00F25E96" w:rsidRPr="00F25E96" w14:paraId="29C0D194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773C" w14:textId="357D4D93" w:rsidR="00F25E96" w:rsidRPr="00F25E96" w:rsidRDefault="00CC66DC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Data staging</w:t>
            </w:r>
          </w:p>
        </w:tc>
        <w:tc>
          <w:tcPr>
            <w:tcW w:w="0" w:type="auto"/>
            <w:vAlign w:val="center"/>
            <w:hideMark/>
          </w:tcPr>
          <w:p w14:paraId="5ECAF8C9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17BC49C8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6C89A35D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1BBF11C5" w14:textId="2D673C86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Raw CSV cleaning and initial structuring</w:t>
            </w:r>
          </w:p>
          <w:p w14:paraId="4885E1F9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2BB71581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208454E1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DAD4" w14:textId="542EE6AA" w:rsidR="00F25E96" w:rsidRPr="00F25E96" w:rsidRDefault="00CC66DC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lastRenderedPageBreak/>
              <w:t>2.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7BBDC78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Kaggle — Food Demand Forecasting</w:t>
            </w:r>
          </w:p>
        </w:tc>
        <w:tc>
          <w:tcPr>
            <w:tcW w:w="0" w:type="auto"/>
            <w:vAlign w:val="center"/>
            <w:hideMark/>
          </w:tcPr>
          <w:p w14:paraId="0C60A666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091E29D5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4CEBE147" w14:textId="72DC510C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Order, center, and meal transactional data</w:t>
            </w:r>
          </w:p>
          <w:p w14:paraId="5BF32356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785C65A1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17BBDE35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3D05BF2F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4233B593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F74F" w14:textId="727119B7" w:rsidR="00F25E96" w:rsidRPr="00F25E96" w:rsidRDefault="00CC66DC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 xml:space="preserve">3. 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45F454AF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SQLite (star schema)</w:t>
            </w:r>
          </w:p>
        </w:tc>
        <w:tc>
          <w:tcPr>
            <w:tcW w:w="0" w:type="auto"/>
            <w:vAlign w:val="center"/>
            <w:hideMark/>
          </w:tcPr>
          <w:p w14:paraId="6E3CFD47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2128EAD5" w14:textId="39C5A44D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fact_orders + 4 dimension tables, indexed</w:t>
            </w:r>
          </w:p>
          <w:p w14:paraId="4961A640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4B0AB99D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9773" w14:textId="63E96028" w:rsidR="00F25E96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4.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SQL querying / DB client</w:t>
            </w:r>
          </w:p>
        </w:tc>
        <w:tc>
          <w:tcPr>
            <w:tcW w:w="0" w:type="auto"/>
            <w:vAlign w:val="center"/>
            <w:hideMark/>
          </w:tcPr>
          <w:p w14:paraId="54C408D1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SQL Workbench/J (JDBC)</w:t>
            </w:r>
          </w:p>
        </w:tc>
        <w:tc>
          <w:tcPr>
            <w:tcW w:w="0" w:type="auto"/>
            <w:vAlign w:val="center"/>
            <w:hideMark/>
          </w:tcPr>
          <w:p w14:paraId="3E6F6A29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03089B1B" w14:textId="2F17C864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Ad-hoc querying against the star schema</w:t>
            </w:r>
          </w:p>
          <w:p w14:paraId="4B705272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7F93254B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5BBA5990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902D" w14:textId="20166D06" w:rsidR="00F25E96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5.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Data pipeline / cleaning</w:t>
            </w:r>
          </w:p>
        </w:tc>
        <w:tc>
          <w:tcPr>
            <w:tcW w:w="0" w:type="auto"/>
            <w:vAlign w:val="center"/>
            <w:hideMark/>
          </w:tcPr>
          <w:p w14:paraId="4FF1AB3E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</w:p>
          <w:p w14:paraId="39CB0DE0" w14:textId="3F558C3C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Python — pandas</w:t>
            </w:r>
          </w:p>
        </w:tc>
        <w:tc>
          <w:tcPr>
            <w:tcW w:w="0" w:type="auto"/>
            <w:vAlign w:val="center"/>
            <w:hideMark/>
          </w:tcPr>
          <w:p w14:paraId="1BDB18DD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26D85CF1" w14:textId="55724558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ETL, feature engineering (promo_flag, discount_depth, revenue)</w:t>
            </w:r>
          </w:p>
          <w:p w14:paraId="3DE02A0F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640042A0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DA88" w14:textId="73069FBA" w:rsidR="00F25E96" w:rsidRPr="00F25E96" w:rsidRDefault="008403E7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6.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Statistical modeling</w:t>
            </w:r>
          </w:p>
        </w:tc>
        <w:tc>
          <w:tcPr>
            <w:tcW w:w="0" w:type="auto"/>
            <w:vAlign w:val="center"/>
            <w:hideMark/>
          </w:tcPr>
          <w:p w14:paraId="166E587E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Python — statsmodels (OLS)</w:t>
            </w:r>
          </w:p>
        </w:tc>
        <w:tc>
          <w:tcPr>
            <w:tcW w:w="0" w:type="auto"/>
            <w:vAlign w:val="center"/>
            <w:hideMark/>
          </w:tcPr>
          <w:p w14:paraId="37AD146B" w14:textId="77777777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Log-log price elasticity regression, 51 meal-level models</w:t>
            </w:r>
          </w:p>
          <w:p w14:paraId="22459F62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5DA5F89D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F19D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7908CDA9" w14:textId="5B88BC25" w:rsidR="00F25E96" w:rsidRPr="00F25E96" w:rsidRDefault="008403E7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7.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22B81A2C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</w:p>
          <w:p w14:paraId="61C6CEEB" w14:textId="556BC6D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Python — sqlite3</w:t>
            </w:r>
          </w:p>
        </w:tc>
        <w:tc>
          <w:tcPr>
            <w:tcW w:w="0" w:type="auto"/>
            <w:vAlign w:val="center"/>
            <w:hideMark/>
          </w:tcPr>
          <w:p w14:paraId="28A4CD7C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349E4FA4" w14:textId="386227FC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Schema build &amp; query layer</w:t>
            </w:r>
          </w:p>
          <w:p w14:paraId="22FCF73F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5D79980C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34E0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433F78E0" w14:textId="43952A2E" w:rsidR="00F25E96" w:rsidRPr="00F25E96" w:rsidRDefault="008403E7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8.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Visualization / dashboard</w:t>
            </w:r>
          </w:p>
        </w:tc>
        <w:tc>
          <w:tcPr>
            <w:tcW w:w="0" w:type="auto"/>
            <w:vAlign w:val="center"/>
            <w:hideMark/>
          </w:tcPr>
          <w:p w14:paraId="77DA497A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</w:p>
          <w:p w14:paraId="750CFB0B" w14:textId="0E413D53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React + Recharts</w:t>
            </w:r>
          </w:p>
        </w:tc>
        <w:tc>
          <w:tcPr>
            <w:tcW w:w="0" w:type="auto"/>
            <w:vAlign w:val="center"/>
            <w:hideMark/>
          </w:tcPr>
          <w:p w14:paraId="7F197242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77B31086" w14:textId="2B8DEF13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Interactive tabbed dashboard (elasticity, ROI, margin quadrant)</w:t>
            </w:r>
          </w:p>
          <w:p w14:paraId="0E07D4C1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4B130F26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C1FB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1CCAFD72" w14:textId="6B7DC0CA" w:rsidR="0069311E" w:rsidRPr="00F25E96" w:rsidRDefault="008403E7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9.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Inline data vi</w:t>
            </w:r>
            <w:r w:rsidR="0069311E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CA9FB56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</w:p>
          <w:p w14:paraId="3269C645" w14:textId="6CBF9452" w:rsidR="0069311E" w:rsidRPr="0069311E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33008BB7" w14:textId="77777777" w:rsidR="0069311E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  <w:p w14:paraId="3B9ACFAB" w14:textId="01BFB7F3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Scatter/decision visualizations</w:t>
            </w:r>
          </w:p>
          <w:p w14:paraId="1EE82653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5A2ED186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0C35" w14:textId="1BD8B2D3" w:rsidR="00F25E96" w:rsidRPr="00F25E96" w:rsidRDefault="008403E7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10.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8961A34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docx (Node.js library)</w:t>
            </w:r>
          </w:p>
        </w:tc>
        <w:tc>
          <w:tcPr>
            <w:tcW w:w="0" w:type="auto"/>
            <w:vAlign w:val="center"/>
            <w:hideMark/>
          </w:tcPr>
          <w:p w14:paraId="61782BA2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Automated Word case-study generation</w:t>
            </w:r>
          </w:p>
        </w:tc>
      </w:tr>
      <w:tr w:rsidR="00F25E96" w:rsidRPr="00F25E96" w14:paraId="1FC73F06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DC31" w14:textId="54541550" w:rsidR="00F25E96" w:rsidRPr="00F25E96" w:rsidRDefault="008403E7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11.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Architecture concepts applied</w:t>
            </w:r>
          </w:p>
        </w:tc>
        <w:tc>
          <w:tcPr>
            <w:tcW w:w="0" w:type="auto"/>
            <w:vAlign w:val="center"/>
            <w:hideMark/>
          </w:tcPr>
          <w:p w14:paraId="27942DD3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Fivetran, Snowflake, Power BI/DAX</w:t>
            </w:r>
          </w:p>
        </w:tc>
        <w:tc>
          <w:tcPr>
            <w:tcW w:w="0" w:type="auto"/>
            <w:vAlign w:val="center"/>
            <w:hideMark/>
          </w:tcPr>
          <w:p w14:paraId="219F3461" w14:textId="77777777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Referenced pipeline/BI patterns from enterprise RGM stacks</w:t>
            </w:r>
          </w:p>
          <w:p w14:paraId="7AAED250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F25E96" w:rsidRPr="00F25E96" w14:paraId="54619ED3" w14:textId="77777777" w:rsidTr="00F25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9BAD" w14:textId="3998F54E" w:rsidR="00F25E96" w:rsidRPr="00F25E96" w:rsidRDefault="008403E7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 xml:space="preserve">12. </w:t>
            </w:r>
            <w:r w:rsidR="00F25E96"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0666152B" w14:textId="77777777" w:rsidR="00F25E96" w:rsidRP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Bash / zip</w:t>
            </w:r>
          </w:p>
        </w:tc>
        <w:tc>
          <w:tcPr>
            <w:tcW w:w="0" w:type="auto"/>
            <w:vAlign w:val="center"/>
            <w:hideMark/>
          </w:tcPr>
          <w:p w14:paraId="1807B5D2" w14:textId="77777777" w:rsidR="00F25E96" w:rsidRDefault="00F25E96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F25E96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Reproducible project delivery</w:t>
            </w:r>
          </w:p>
          <w:p w14:paraId="1546B384" w14:textId="77777777" w:rsidR="0069311E" w:rsidRPr="00F25E96" w:rsidRDefault="0069311E" w:rsidP="00F25E96">
            <w:pP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</w:tbl>
    <w:p w14:paraId="31F3AB73" w14:textId="77777777" w:rsidR="00026A27" w:rsidRPr="00264756" w:rsidRDefault="00026A27" w:rsidP="00264756">
      <w:pPr>
        <w:pStyle w:val="NoSpacing"/>
        <w:rPr>
          <w:rStyle w:val="IntenseReference"/>
          <w:sz w:val="28"/>
          <w:szCs w:val="28"/>
        </w:rPr>
      </w:pPr>
    </w:p>
    <w:p w14:paraId="1C2E2F13" w14:textId="77777777" w:rsidR="00026A27" w:rsidRPr="00264756" w:rsidRDefault="00026A27" w:rsidP="00264756">
      <w:pPr>
        <w:pStyle w:val="NoSpacing"/>
        <w:rPr>
          <w:rStyle w:val="IntenseReference"/>
          <w:sz w:val="28"/>
          <w:szCs w:val="28"/>
        </w:rPr>
      </w:pPr>
    </w:p>
    <w:p w14:paraId="0A6C164F" w14:textId="77777777" w:rsidR="00026A27" w:rsidRPr="00264756" w:rsidRDefault="00026A27" w:rsidP="00264756">
      <w:pPr>
        <w:pStyle w:val="NoSpacing"/>
        <w:rPr>
          <w:rStyle w:val="IntenseReference"/>
          <w:sz w:val="28"/>
          <w:szCs w:val="28"/>
        </w:rPr>
      </w:pPr>
    </w:p>
    <w:p w14:paraId="5EA32378" w14:textId="77777777" w:rsidR="00DA02D2" w:rsidRDefault="00DA02D2" w:rsidP="00DA02D2">
      <w:pPr>
        <w:pStyle w:val="Heading2"/>
        <w:rPr>
          <w:b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A02D2">
        <w:rPr>
          <w:b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2. Full Metrics Matrix</w:t>
      </w:r>
    </w:p>
    <w:p w14:paraId="1E0D8B27" w14:textId="77777777" w:rsidR="0044045E" w:rsidRPr="0044045E" w:rsidRDefault="0044045E" w:rsidP="0044045E"/>
    <w:p w14:paraId="0E31D669" w14:textId="77777777" w:rsidR="00DA02D2" w:rsidRDefault="00DA02D2" w:rsidP="00B628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4221"/>
      </w:tblGrid>
      <w:tr w:rsidR="00B62823" w:rsidRPr="00B62823" w14:paraId="7F1A4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A8E80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509AC0E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Value</w:t>
            </w:r>
          </w:p>
        </w:tc>
      </w:tr>
      <w:tr w:rsidR="00B62823" w:rsidRPr="00B62823" w14:paraId="173D8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CC2D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Order-week records analyzed</w:t>
            </w:r>
          </w:p>
        </w:tc>
        <w:tc>
          <w:tcPr>
            <w:tcW w:w="0" w:type="auto"/>
            <w:vAlign w:val="center"/>
            <w:hideMark/>
          </w:tcPr>
          <w:p w14:paraId="0453A069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456,548</w:t>
            </w:r>
          </w:p>
        </w:tc>
      </w:tr>
      <w:tr w:rsidR="00B62823" w:rsidRPr="00B62823" w14:paraId="1E4B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436D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Fulfilment centers</w:t>
            </w:r>
          </w:p>
        </w:tc>
        <w:tc>
          <w:tcPr>
            <w:tcW w:w="0" w:type="auto"/>
            <w:vAlign w:val="center"/>
            <w:hideMark/>
          </w:tcPr>
          <w:p w14:paraId="2D728B02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77</w:t>
            </w:r>
          </w:p>
        </w:tc>
      </w:tr>
      <w:tr w:rsidR="00B62823" w:rsidRPr="00B62823" w14:paraId="693E7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0624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Meals (SKUs)</w:t>
            </w:r>
          </w:p>
        </w:tc>
        <w:tc>
          <w:tcPr>
            <w:tcW w:w="0" w:type="auto"/>
            <w:vAlign w:val="center"/>
            <w:hideMark/>
          </w:tcPr>
          <w:p w14:paraId="09F07829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51</w:t>
            </w:r>
          </w:p>
        </w:tc>
      </w:tr>
      <w:tr w:rsidR="00B62823" w:rsidRPr="00B62823" w14:paraId="768D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9BFD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Time span</w:t>
            </w:r>
          </w:p>
        </w:tc>
        <w:tc>
          <w:tcPr>
            <w:tcW w:w="0" w:type="auto"/>
            <w:vAlign w:val="center"/>
            <w:hideMark/>
          </w:tcPr>
          <w:p w14:paraId="155EF29C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145 weeks</w:t>
            </w:r>
          </w:p>
        </w:tc>
      </w:tr>
      <w:tr w:rsidR="00B62823" w:rsidRPr="00B62823" w14:paraId="6FF4F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9288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Dimension tables</w:t>
            </w:r>
          </w:p>
        </w:tc>
        <w:tc>
          <w:tcPr>
            <w:tcW w:w="0" w:type="auto"/>
            <w:vAlign w:val="center"/>
            <w:hideMark/>
          </w:tcPr>
          <w:p w14:paraId="750C325C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4 (meal, center, week, COGS assumptions)</w:t>
            </w:r>
          </w:p>
        </w:tc>
      </w:tr>
      <w:tr w:rsidR="00B62823" w:rsidRPr="00B62823" w14:paraId="48440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31E5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Elasticity</w:t>
            </w:r>
          </w:p>
        </w:tc>
        <w:tc>
          <w:tcPr>
            <w:tcW w:w="0" w:type="auto"/>
            <w:vAlign w:val="center"/>
            <w:hideMark/>
          </w:tcPr>
          <w:p w14:paraId="7D51DACE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B62823" w:rsidRPr="00B62823" w14:paraId="1702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E1CB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Meals with significant elasticity (p&lt;0.05)</w:t>
            </w:r>
          </w:p>
        </w:tc>
        <w:tc>
          <w:tcPr>
            <w:tcW w:w="0" w:type="auto"/>
            <w:vAlign w:val="center"/>
            <w:hideMark/>
          </w:tcPr>
          <w:p w14:paraId="1AE324AE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51 / 51 (100%)</w:t>
            </w:r>
          </w:p>
        </w:tc>
      </w:tr>
      <w:tr w:rsidR="00B62823" w:rsidRPr="00B62823" w14:paraId="5F528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86E6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Model fit (R²) range</w:t>
            </w:r>
          </w:p>
        </w:tc>
        <w:tc>
          <w:tcPr>
            <w:tcW w:w="0" w:type="auto"/>
            <w:vAlign w:val="center"/>
            <w:hideMark/>
          </w:tcPr>
          <w:p w14:paraId="3CE604CA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0.35 – 0.65</w:t>
            </w:r>
          </w:p>
        </w:tc>
      </w:tr>
      <w:tr w:rsidR="00B62823" w:rsidRPr="00B62823" w14:paraId="5638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6C4D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Price-elastic meals (</w:t>
            </w:r>
          </w:p>
        </w:tc>
        <w:tc>
          <w:tcPr>
            <w:tcW w:w="0" w:type="auto"/>
            <w:vAlign w:val="center"/>
            <w:hideMark/>
          </w:tcPr>
          <w:p w14:paraId="5FE7AF2C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e</w:t>
            </w:r>
          </w:p>
        </w:tc>
      </w:tr>
      <w:tr w:rsidR="00B62823" w:rsidRPr="00B62823" w14:paraId="4E86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62C6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Price-inelastic meals (pricing headroom)</w:t>
            </w:r>
          </w:p>
        </w:tc>
        <w:tc>
          <w:tcPr>
            <w:tcW w:w="0" w:type="auto"/>
            <w:vAlign w:val="center"/>
            <w:hideMark/>
          </w:tcPr>
          <w:p w14:paraId="471A143B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6 / 51 (12%)</w:t>
            </w:r>
          </w:p>
        </w:tc>
      </w:tr>
      <w:tr w:rsidR="00B62823" w:rsidRPr="00B62823" w14:paraId="05CE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3C64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Most elastic category</w:t>
            </w:r>
          </w:p>
        </w:tc>
        <w:tc>
          <w:tcPr>
            <w:tcW w:w="0" w:type="auto"/>
            <w:vAlign w:val="center"/>
            <w:hideMark/>
          </w:tcPr>
          <w:p w14:paraId="11F8833A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Seafood (avg. elasticity ≈ -3.86)</w:t>
            </w:r>
          </w:p>
        </w:tc>
      </w:tr>
      <w:tr w:rsidR="00B62823" w:rsidRPr="00B62823" w14:paraId="06F48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CACA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Most inelastic category</w:t>
            </w:r>
          </w:p>
        </w:tc>
        <w:tc>
          <w:tcPr>
            <w:tcW w:w="0" w:type="auto"/>
            <w:vAlign w:val="center"/>
            <w:hideMark/>
          </w:tcPr>
          <w:p w14:paraId="4A0D9AB2" w14:textId="77777777" w:rsidR="00B62823" w:rsidRPr="00B62823" w:rsidRDefault="00B62823" w:rsidP="00B628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Extras (avg. elasticity ≈ -0.35)</w:t>
            </w:r>
          </w:p>
        </w:tc>
      </w:tr>
    </w:tbl>
    <w:p w14:paraId="7F3879A0" w14:textId="77777777" w:rsidR="00026A27" w:rsidRDefault="00026A27" w:rsidP="00264756">
      <w:pPr>
        <w:pStyle w:val="NoSpacing"/>
        <w:rPr>
          <w:rStyle w:val="IntenseReference"/>
          <w:sz w:val="28"/>
          <w:szCs w:val="28"/>
        </w:rPr>
      </w:pPr>
    </w:p>
    <w:p w14:paraId="1CBAD650" w14:textId="1BC6209C" w:rsidR="00B62823" w:rsidRDefault="00B62823" w:rsidP="00264756">
      <w:pPr>
        <w:pStyle w:val="NoSpacing"/>
        <w:rPr>
          <w:rStyle w:val="IntenseReference"/>
          <w:sz w:val="28"/>
          <w:szCs w:val="28"/>
        </w:rPr>
      </w:pPr>
      <w:r>
        <w:rPr>
          <w:rStyle w:val="IntenseReference"/>
          <w:sz w:val="28"/>
          <w:szCs w:val="28"/>
        </w:rPr>
        <w:t xml:space="preserve">                                         Price PROMO</w:t>
      </w:r>
      <w:r w:rsidR="00BD3DA0">
        <w:rPr>
          <w:rStyle w:val="IntenseReference"/>
          <w:sz w:val="28"/>
          <w:szCs w:val="28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4641"/>
      </w:tblGrid>
      <w:tr w:rsidR="00B62823" w:rsidRPr="00B62823" w14:paraId="24F762FB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8D59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Promoted order-week records</w:t>
            </w:r>
          </w:p>
        </w:tc>
        <w:tc>
          <w:tcPr>
            <w:tcW w:w="0" w:type="auto"/>
            <w:vAlign w:val="center"/>
            <w:hideMark/>
          </w:tcPr>
          <w:p w14:paraId="3BC23852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138,745</w:t>
            </w:r>
          </w:p>
        </w:tc>
      </w:tr>
      <w:tr w:rsidR="00B62823" w:rsidRPr="00B62823" w14:paraId="1C385B09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EBB5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Total trade spend (discount value)</w:t>
            </w:r>
          </w:p>
        </w:tc>
        <w:tc>
          <w:tcPr>
            <w:tcW w:w="0" w:type="auto"/>
            <w:vAlign w:val="center"/>
            <w:hideMark/>
          </w:tcPr>
          <w:p w14:paraId="3C0B6542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$3.99B (modeled)</w:t>
            </w:r>
          </w:p>
        </w:tc>
      </w:tr>
      <w:tr w:rsidR="00B62823" w:rsidRPr="00B62823" w14:paraId="356AF827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3BBE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Total incremental gross margin</w:t>
            </w:r>
          </w:p>
        </w:tc>
        <w:tc>
          <w:tcPr>
            <w:tcW w:w="0" w:type="auto"/>
            <w:vAlign w:val="center"/>
            <w:hideMark/>
          </w:tcPr>
          <w:p w14:paraId="3245A8D6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$3.56B (modeled)</w:t>
            </w:r>
          </w:p>
        </w:tc>
      </w:tr>
      <w:tr w:rsidR="00B62823" w:rsidRPr="00B62823" w14:paraId="788E81E0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C4E9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Blended promo ROI</w:t>
            </w:r>
          </w:p>
        </w:tc>
        <w:tc>
          <w:tcPr>
            <w:tcW w:w="0" w:type="auto"/>
            <w:vAlign w:val="center"/>
            <w:hideMark/>
          </w:tcPr>
          <w:p w14:paraId="28950932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0.89x</w:t>
            </w:r>
          </w:p>
        </w:tc>
      </w:tr>
      <w:tr w:rsidR="00B62823" w:rsidRPr="00B62823" w14:paraId="6588AB37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6FDB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Meals with ROI ≥ 1x</w:t>
            </w:r>
          </w:p>
        </w:tc>
        <w:tc>
          <w:tcPr>
            <w:tcW w:w="0" w:type="auto"/>
            <w:vAlign w:val="center"/>
            <w:hideMark/>
          </w:tcPr>
          <w:p w14:paraId="00E4D33E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19 / 51 (37%)</w:t>
            </w:r>
          </w:p>
        </w:tc>
      </w:tr>
      <w:tr w:rsidR="00B62823" w:rsidRPr="00B62823" w14:paraId="253641A5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57F0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Best-performing category (ROI)</w:t>
            </w:r>
          </w:p>
        </w:tc>
        <w:tc>
          <w:tcPr>
            <w:tcW w:w="0" w:type="auto"/>
            <w:vAlign w:val="center"/>
            <w:hideMark/>
          </w:tcPr>
          <w:p w14:paraId="4BC37A43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Other Snacks (1.40x)</w:t>
            </w:r>
          </w:p>
        </w:tc>
      </w:tr>
      <w:tr w:rsidR="00B62823" w:rsidRPr="00B62823" w14:paraId="33162986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2099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Worst-performing category (ROI)</w:t>
            </w:r>
          </w:p>
        </w:tc>
        <w:tc>
          <w:tcPr>
            <w:tcW w:w="0" w:type="auto"/>
            <w:vAlign w:val="center"/>
            <w:hideMark/>
          </w:tcPr>
          <w:p w14:paraId="4DCC5643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Extras (0.03x)</w:t>
            </w:r>
          </w:p>
        </w:tc>
      </w:tr>
      <w:tr w:rsidR="00B62823" w:rsidRPr="00B62823" w14:paraId="37708A72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C3B5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Margin Impact</w:t>
            </w:r>
          </w:p>
        </w:tc>
        <w:tc>
          <w:tcPr>
            <w:tcW w:w="0" w:type="auto"/>
            <w:vAlign w:val="center"/>
            <w:hideMark/>
          </w:tcPr>
          <w:p w14:paraId="66B7E246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B62823" w:rsidRPr="00B62823" w14:paraId="2FE59E27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0A48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Meals volume + margin accretive</w:t>
            </w:r>
          </w:p>
        </w:tc>
        <w:tc>
          <w:tcPr>
            <w:tcW w:w="0" w:type="auto"/>
            <w:vAlign w:val="center"/>
            <w:hideMark/>
          </w:tcPr>
          <w:p w14:paraId="78A3684F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49 / 51 (96%)</w:t>
            </w:r>
          </w:p>
        </w:tc>
      </w:tr>
      <w:tr w:rsidR="00B62823" w:rsidRPr="00B62823" w14:paraId="437E15FA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16F6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Meals margin-destructive</w:t>
            </w:r>
          </w:p>
        </w:tc>
        <w:tc>
          <w:tcPr>
            <w:tcW w:w="0" w:type="auto"/>
            <w:vAlign w:val="center"/>
            <w:hideMark/>
          </w:tcPr>
          <w:p w14:paraId="3A0A9836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2 / 51 (4%)</w:t>
            </w:r>
          </w:p>
        </w:tc>
      </w:tr>
      <w:tr w:rsidR="00B62823" w:rsidRPr="00B62823" w14:paraId="05F4FE2B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E0CD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COGS assumption range (category-level)</w:t>
            </w:r>
          </w:p>
        </w:tc>
        <w:tc>
          <w:tcPr>
            <w:tcW w:w="0" w:type="auto"/>
            <w:vAlign w:val="center"/>
            <w:hideMark/>
          </w:tcPr>
          <w:p w14:paraId="3045EF2A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22% – 45% of base price</w:t>
            </w:r>
          </w:p>
        </w:tc>
      </w:tr>
      <w:tr w:rsidR="00B62823" w:rsidRPr="00B62823" w14:paraId="0989FC84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7E48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b/>
                <w:bCs/>
                <w:iCs w:val="0"/>
                <w:sz w:val="24"/>
                <w:szCs w:val="24"/>
              </w:rPr>
              <w:t>Deliverables produced</w:t>
            </w:r>
          </w:p>
        </w:tc>
        <w:tc>
          <w:tcPr>
            <w:tcW w:w="0" w:type="auto"/>
            <w:vAlign w:val="center"/>
            <w:hideMark/>
          </w:tcPr>
          <w:p w14:paraId="5A444EA5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</w:p>
        </w:tc>
      </w:tr>
      <w:tr w:rsidR="00B62823" w:rsidRPr="00B62823" w14:paraId="0CE15F34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0F00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SQLite star-schema database</w:t>
            </w:r>
          </w:p>
        </w:tc>
        <w:tc>
          <w:tcPr>
            <w:tcW w:w="0" w:type="auto"/>
            <w:vAlign w:val="center"/>
            <w:hideMark/>
          </w:tcPr>
          <w:p w14:paraId="29B12B93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 (rgm_analytics.db, ~40MB)</w:t>
            </w:r>
          </w:p>
        </w:tc>
      </w:tr>
      <w:tr w:rsidR="00B62823" w:rsidRPr="00B62823" w14:paraId="2F690364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F53A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Python analysis scripts</w:t>
            </w:r>
          </w:p>
        </w:tc>
        <w:tc>
          <w:tcPr>
            <w:tcW w:w="0" w:type="auto"/>
            <w:vAlign w:val="center"/>
            <w:hideMark/>
          </w:tcPr>
          <w:p w14:paraId="5B8599C5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3 (schema build, elasticity, promo ROI/margin)</w:t>
            </w:r>
          </w:p>
        </w:tc>
      </w:tr>
      <w:tr w:rsidR="00B62823" w:rsidRPr="00B62823" w14:paraId="2781EA30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F196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Interactive dashboard (React artifact)</w:t>
            </w:r>
          </w:p>
        </w:tc>
        <w:tc>
          <w:tcPr>
            <w:tcW w:w="0" w:type="auto"/>
            <w:vAlign w:val="center"/>
            <w:hideMark/>
          </w:tcPr>
          <w:p w14:paraId="1447F4AA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</w:t>
            </w:r>
          </w:p>
        </w:tc>
      </w:tr>
      <w:tr w:rsidR="00B62823" w:rsidRPr="00B62823" w14:paraId="15E5854C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F167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Word case study document</w:t>
            </w:r>
          </w:p>
        </w:tc>
        <w:tc>
          <w:tcPr>
            <w:tcW w:w="0" w:type="auto"/>
            <w:vAlign w:val="center"/>
            <w:hideMark/>
          </w:tcPr>
          <w:p w14:paraId="6B96DE92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5 pages</w:t>
            </w:r>
          </w:p>
        </w:tc>
      </w:tr>
      <w:tr w:rsidR="00B62823" w:rsidRPr="00B62823" w14:paraId="0DF1946F" w14:textId="77777777" w:rsidTr="000B19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6AA3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SQL Workbench connection kit</w:t>
            </w:r>
          </w:p>
        </w:tc>
        <w:tc>
          <w:tcPr>
            <w:tcW w:w="0" w:type="auto"/>
            <w:vAlign w:val="center"/>
            <w:hideMark/>
          </w:tcPr>
          <w:p w14:paraId="6602A144" w14:textId="77777777" w:rsidR="00B62823" w:rsidRPr="00B62823" w:rsidRDefault="00B62823" w:rsidP="000B19B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</w:pPr>
            <w:r w:rsidRPr="00B62823">
              <w:rPr>
                <w:rFonts w:ascii="Times New Roman" w:eastAsia="Times New Roman" w:hAnsi="Times New Roman" w:cs="Times New Roman"/>
                <w:iCs w:val="0"/>
                <w:sz w:val="24"/>
                <w:szCs w:val="24"/>
              </w:rPr>
              <w:t>1 (JDBC profile + guide)</w:t>
            </w:r>
          </w:p>
        </w:tc>
      </w:tr>
    </w:tbl>
    <w:p w14:paraId="69F70D82" w14:textId="77777777" w:rsidR="00E965AB" w:rsidRPr="00DA02D2" w:rsidRDefault="00E965AB" w:rsidP="00B628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4667F01D" w14:textId="77777777" w:rsidR="00B62823" w:rsidRPr="00264756" w:rsidRDefault="00B62823" w:rsidP="00264756">
      <w:pPr>
        <w:pStyle w:val="NoSpacing"/>
        <w:rPr>
          <w:rStyle w:val="IntenseReference"/>
          <w:sz w:val="28"/>
          <w:szCs w:val="28"/>
        </w:rPr>
      </w:pPr>
    </w:p>
    <w:p w14:paraId="054B8D5D" w14:textId="77777777" w:rsidR="003C0CC7" w:rsidRPr="003C0CC7" w:rsidRDefault="003C0CC7" w:rsidP="003C0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 w:val="0"/>
          <w:sz w:val="24"/>
          <w:szCs w:val="24"/>
        </w:rPr>
      </w:pPr>
      <w:r w:rsidRPr="003C0CC7">
        <w:rPr>
          <w:rFonts w:ascii="Times New Roman" w:eastAsia="Times New Roman" w:hAnsi="Times New Roman" w:cs="Times New Roman"/>
          <w:iCs w:val="0"/>
          <w:sz w:val="24"/>
          <w:szCs w:val="24"/>
        </w:rPr>
        <w:t>Built an end-to-end Revenue Growth Management analytics pipeline on 456,548 food-delivery order records (77 centers, 51 SKUs, 145 weeks), replicating the pricing/trade-marketing workflow used at CPG and food-delivery companies.</w:t>
      </w:r>
    </w:p>
    <w:p w14:paraId="3E7AD96A" w14:textId="77777777" w:rsidR="003C0CC7" w:rsidRPr="003C0CC7" w:rsidRDefault="003C0CC7" w:rsidP="003C0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 w:val="0"/>
          <w:sz w:val="24"/>
          <w:szCs w:val="24"/>
        </w:rPr>
      </w:pPr>
      <w:r w:rsidRPr="003C0CC7">
        <w:rPr>
          <w:rFonts w:ascii="Times New Roman" w:eastAsia="Times New Roman" w:hAnsi="Times New Roman" w:cs="Times New Roman"/>
          <w:iCs w:val="0"/>
          <w:sz w:val="24"/>
          <w:szCs w:val="24"/>
        </w:rPr>
        <w:t>Designed a SQL star schema (SQLite) with fact + 4 dimension tables, connected via JDBC in SQL Workbench for ad-hoc querying</w:t>
      </w:r>
      <w:r w:rsidRPr="003C0CC7">
        <w:rPr>
          <w:rFonts w:ascii="Times New Roman" w:eastAsia="Times New Roman" w:hAnsi="Times New Roman" w:cs="Times New Roman"/>
          <w:iCs w:val="0"/>
          <w:sz w:val="24"/>
          <w:szCs w:val="24"/>
        </w:rPr>
        <w:br/>
        <w:t>• Built 51 meal-level log-log price elasticity regressions in Python (statsmodels) — 100% statistically significant, identifying 6 SKUs with real pricing headroom</w:t>
      </w:r>
      <w:r w:rsidRPr="003C0CC7">
        <w:rPr>
          <w:rFonts w:ascii="Times New Roman" w:eastAsia="Times New Roman" w:hAnsi="Times New Roman" w:cs="Times New Roman"/>
          <w:iCs w:val="0"/>
          <w:sz w:val="24"/>
          <w:szCs w:val="24"/>
        </w:rPr>
        <w:br/>
        <w:t>• Quantified promotional ROI across 138,745 promo order-weeks, finding a blended 0.89x return with category-level ROI ranging 0.03x–1.40x</w:t>
      </w:r>
      <w:r w:rsidRPr="003C0CC7">
        <w:rPr>
          <w:rFonts w:ascii="Times New Roman" w:eastAsia="Times New Roman" w:hAnsi="Times New Roman" w:cs="Times New Roman"/>
          <w:iCs w:val="0"/>
          <w:sz w:val="24"/>
          <w:szCs w:val="24"/>
        </w:rPr>
        <w:br/>
        <w:t>• Modeled COGS assumptions to separate volume-accretive promotions from margin-destructive ones, flagging 2 of 51 SKUs for discontinuation</w:t>
      </w:r>
      <w:r w:rsidRPr="003C0CC7">
        <w:rPr>
          <w:rFonts w:ascii="Times New Roman" w:eastAsia="Times New Roman" w:hAnsi="Times New Roman" w:cs="Times New Roman"/>
          <w:iCs w:val="0"/>
          <w:sz w:val="24"/>
          <w:szCs w:val="24"/>
        </w:rPr>
        <w:br/>
        <w:t>• Delivered an interactive React/Recharts dashboard and a formal case-study document translating analysis into a 3-point pricing and trade-spend recommendation</w:t>
      </w:r>
    </w:p>
    <w:p w14:paraId="09F38CEE" w14:textId="77777777" w:rsidR="003C0CC7" w:rsidRDefault="003C0CC7" w:rsidP="003C0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 w:val="0"/>
          <w:sz w:val="24"/>
          <w:szCs w:val="24"/>
        </w:rPr>
      </w:pPr>
      <w:r w:rsidRPr="003C0CC7">
        <w:rPr>
          <w:rFonts w:ascii="Times New Roman" w:eastAsia="Times New Roman" w:hAnsi="Times New Roman" w:cs="Times New Roman"/>
          <w:iCs w:val="0"/>
          <w:sz w:val="24"/>
          <w:szCs w:val="24"/>
        </w:rPr>
        <w:t>Tools: Python (pandas, statsmodels, sqlite3) · SQL (SQLite, SQL Workbench/J) · React/Recharts · Chart.js · Excel · Word (docx automation)</w:t>
      </w:r>
    </w:p>
    <w:p w14:paraId="36561975" w14:textId="77777777" w:rsidR="007C2576" w:rsidRDefault="007C2576" w:rsidP="003C0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 w:val="0"/>
          <w:sz w:val="24"/>
          <w:szCs w:val="24"/>
        </w:rPr>
      </w:pPr>
    </w:p>
    <w:p w14:paraId="2505144D" w14:textId="77777777" w:rsidR="00AF60F7" w:rsidRDefault="00AF60F7" w:rsidP="00AF60F7">
      <w:pPr>
        <w:pStyle w:val="Heading2"/>
        <w:rPr>
          <w:b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F589D">
        <w:rPr>
          <w:b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4. Skills Demonstrated (RGM Pillar Mapping)</w:t>
      </w:r>
    </w:p>
    <w:p w14:paraId="7DE03171" w14:textId="77777777" w:rsidR="0044045E" w:rsidRPr="0044045E" w:rsidRDefault="0044045E" w:rsidP="0044045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4589"/>
      </w:tblGrid>
      <w:tr w:rsidR="00AF60F7" w14:paraId="7E5E4A4C" w14:textId="77777777" w:rsidTr="00171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8953B" w14:textId="77777777" w:rsidR="00AF60F7" w:rsidRDefault="00AF6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RGM Pillar</w:t>
            </w:r>
          </w:p>
        </w:tc>
        <w:tc>
          <w:tcPr>
            <w:tcW w:w="0" w:type="auto"/>
            <w:vAlign w:val="center"/>
            <w:hideMark/>
          </w:tcPr>
          <w:p w14:paraId="4BB1C84F" w14:textId="77777777" w:rsidR="00AF60F7" w:rsidRDefault="00AF6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Applied Via</w:t>
            </w:r>
          </w:p>
        </w:tc>
      </w:tr>
      <w:tr w:rsidR="00AF60F7" w14:paraId="024B3FC7" w14:textId="77777777" w:rsidTr="00171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5061" w14:textId="77777777" w:rsidR="00AF60F7" w:rsidRDefault="00AF60F7">
            <w:r>
              <w:t>Smart Pricing</w:t>
            </w:r>
          </w:p>
        </w:tc>
        <w:tc>
          <w:tcPr>
            <w:tcW w:w="0" w:type="auto"/>
            <w:vAlign w:val="center"/>
            <w:hideMark/>
          </w:tcPr>
          <w:p w14:paraId="1DF95C00" w14:textId="77777777" w:rsidR="00AF60F7" w:rsidRDefault="00AF60F7">
            <w:r>
              <w:t>Elasticity model → pricing headroom identification</w:t>
            </w:r>
          </w:p>
        </w:tc>
      </w:tr>
      <w:tr w:rsidR="00AF60F7" w14:paraId="07B643D1" w14:textId="77777777" w:rsidTr="00171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5C42" w14:textId="77777777" w:rsidR="00AF60F7" w:rsidRDefault="00AF60F7">
            <w:r>
              <w:t>Trade Investment Optimization</w:t>
            </w:r>
          </w:p>
        </w:tc>
        <w:tc>
          <w:tcPr>
            <w:tcW w:w="0" w:type="auto"/>
            <w:vAlign w:val="center"/>
            <w:hideMark/>
          </w:tcPr>
          <w:p w14:paraId="231214D7" w14:textId="77777777" w:rsidR="00AF60F7" w:rsidRDefault="00AF60F7">
            <w:r>
              <w:t>Promo ROI ranking → keep/cut/scale decisions</w:t>
            </w:r>
          </w:p>
        </w:tc>
      </w:tr>
      <w:tr w:rsidR="00AF60F7" w14:paraId="00342856" w14:textId="77777777" w:rsidTr="00171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55E1" w14:textId="77777777" w:rsidR="00AF60F7" w:rsidRDefault="00AF60F7">
            <w:r>
              <w:t>Pack-Price / Margin Architecture</w:t>
            </w:r>
          </w:p>
        </w:tc>
        <w:tc>
          <w:tcPr>
            <w:tcW w:w="0" w:type="auto"/>
            <w:vAlign w:val="center"/>
            <w:hideMark/>
          </w:tcPr>
          <w:p w14:paraId="1C6F9858" w14:textId="77777777" w:rsidR="00AF60F7" w:rsidRDefault="00AF60F7">
            <w:r>
              <w:t>COGS-joined quadrant analysis</w:t>
            </w:r>
          </w:p>
        </w:tc>
      </w:tr>
      <w:tr w:rsidR="00AF60F7" w14:paraId="3ADEC604" w14:textId="77777777" w:rsidTr="00171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1FD7" w14:textId="77777777" w:rsidR="00AF60F7" w:rsidRDefault="00AF60F7">
            <w:r>
              <w:t>Commercial Storytelling</w:t>
            </w:r>
          </w:p>
        </w:tc>
        <w:tc>
          <w:tcPr>
            <w:tcW w:w="0" w:type="auto"/>
            <w:vAlign w:val="center"/>
            <w:hideMark/>
          </w:tcPr>
          <w:p w14:paraId="425E6894" w14:textId="77777777" w:rsidR="00AF60F7" w:rsidRDefault="00AF60F7">
            <w:r>
              <w:t>Interactive dashboard + recommendation memo</w:t>
            </w:r>
          </w:p>
        </w:tc>
      </w:tr>
      <w:tr w:rsidR="00AF60F7" w14:paraId="495147AC" w14:textId="77777777" w:rsidTr="00171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4F8A" w14:textId="77777777" w:rsidR="00AF60F7" w:rsidRDefault="00AF60F7">
            <w: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567B0A91" w14:textId="77777777" w:rsidR="00AF60F7" w:rsidRDefault="00AF60F7">
            <w:r>
              <w:t>Star schema design, ETL, SQL client connectivity</w:t>
            </w:r>
          </w:p>
        </w:tc>
      </w:tr>
    </w:tbl>
    <w:p w14:paraId="57B5C88A" w14:textId="1FF9FFDD" w:rsidR="007B65E0" w:rsidRDefault="007B65E0" w:rsidP="003C0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 w:val="0"/>
          <w:sz w:val="24"/>
          <w:szCs w:val="24"/>
        </w:rPr>
      </w:pPr>
    </w:p>
    <w:p w14:paraId="54D982B2" w14:textId="77777777" w:rsidR="007B65E0" w:rsidRDefault="007B65E0">
      <w:pPr>
        <w:rPr>
          <w:rFonts w:ascii="Times New Roman" w:eastAsia="Times New Roman" w:hAnsi="Times New Roman" w:cs="Times New Roman"/>
          <w:iCs w:val="0"/>
          <w:sz w:val="24"/>
          <w:szCs w:val="24"/>
        </w:rPr>
      </w:pPr>
      <w:r>
        <w:rPr>
          <w:rFonts w:ascii="Times New Roman" w:eastAsia="Times New Roman" w:hAnsi="Times New Roman" w:cs="Times New Roman"/>
          <w:iCs w:val="0"/>
          <w:sz w:val="24"/>
          <w:szCs w:val="24"/>
        </w:rPr>
        <w:br w:type="page"/>
      </w:r>
    </w:p>
    <w:p w14:paraId="7F81572B" w14:textId="77777777" w:rsidR="007C2576" w:rsidRPr="003C0CC7" w:rsidRDefault="007C2576" w:rsidP="003C0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 w:val="0"/>
          <w:sz w:val="24"/>
          <w:szCs w:val="24"/>
        </w:rPr>
      </w:pPr>
    </w:p>
    <w:p w14:paraId="4EDA8C13" w14:textId="77777777" w:rsidR="00026A27" w:rsidRPr="00264756" w:rsidRDefault="00026A27" w:rsidP="00264756">
      <w:pPr>
        <w:pStyle w:val="NoSpacing"/>
        <w:rPr>
          <w:rStyle w:val="IntenseReference"/>
          <w:sz w:val="28"/>
          <w:szCs w:val="28"/>
        </w:rPr>
      </w:pPr>
    </w:p>
    <w:p w14:paraId="7C0337C5" w14:textId="77777777" w:rsidR="00026A27" w:rsidRPr="00264756" w:rsidRDefault="00026A27" w:rsidP="00264756">
      <w:pPr>
        <w:pStyle w:val="NoSpacing"/>
        <w:rPr>
          <w:rStyle w:val="IntenseReference"/>
          <w:sz w:val="28"/>
          <w:szCs w:val="28"/>
        </w:rPr>
      </w:pPr>
    </w:p>
    <w:p w14:paraId="0E0C134E" w14:textId="77777777" w:rsidR="00026A27" w:rsidRPr="00264756" w:rsidRDefault="00026A27" w:rsidP="00264756">
      <w:pPr>
        <w:pStyle w:val="NoSpacing"/>
        <w:rPr>
          <w:rStyle w:val="IntenseReference"/>
          <w:sz w:val="28"/>
          <w:szCs w:val="28"/>
        </w:rPr>
      </w:pPr>
    </w:p>
    <w:sectPr w:rsidR="00026A27" w:rsidRPr="00264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BC3F40"/>
    <w:multiLevelType w:val="hybridMultilevel"/>
    <w:tmpl w:val="7AE2A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D125D"/>
    <w:multiLevelType w:val="multilevel"/>
    <w:tmpl w:val="70C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398285">
    <w:abstractNumId w:val="2"/>
  </w:num>
  <w:num w:numId="2" w16cid:durableId="2041776107">
    <w:abstractNumId w:val="2"/>
  </w:num>
  <w:num w:numId="3" w16cid:durableId="686905724">
    <w:abstractNumId w:val="2"/>
  </w:num>
  <w:num w:numId="4" w16cid:durableId="324012365">
    <w:abstractNumId w:val="1"/>
  </w:num>
  <w:num w:numId="5" w16cid:durableId="1864316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C6"/>
    <w:rsid w:val="00026A27"/>
    <w:rsid w:val="001716A8"/>
    <w:rsid w:val="001B7DC6"/>
    <w:rsid w:val="001C61C8"/>
    <w:rsid w:val="00264756"/>
    <w:rsid w:val="00276D34"/>
    <w:rsid w:val="00307992"/>
    <w:rsid w:val="003C0CC7"/>
    <w:rsid w:val="0044045E"/>
    <w:rsid w:val="004E58FB"/>
    <w:rsid w:val="005625B7"/>
    <w:rsid w:val="005E7CF3"/>
    <w:rsid w:val="0069311E"/>
    <w:rsid w:val="007B65E0"/>
    <w:rsid w:val="007C2576"/>
    <w:rsid w:val="007E7D0D"/>
    <w:rsid w:val="008403E7"/>
    <w:rsid w:val="00962373"/>
    <w:rsid w:val="009766C3"/>
    <w:rsid w:val="00AF60F7"/>
    <w:rsid w:val="00B04873"/>
    <w:rsid w:val="00B62823"/>
    <w:rsid w:val="00BD3DA0"/>
    <w:rsid w:val="00CC66DC"/>
    <w:rsid w:val="00CF589D"/>
    <w:rsid w:val="00D05C8F"/>
    <w:rsid w:val="00D81434"/>
    <w:rsid w:val="00DA02D2"/>
    <w:rsid w:val="00E63ABF"/>
    <w:rsid w:val="00E965AB"/>
    <w:rsid w:val="00F2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A240"/>
  <w15:chartTrackingRefBased/>
  <w15:docId w15:val="{3CA6ACF5-1E5B-E148-818A-51CCA2B3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A27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A27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A27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A27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A27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A27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A27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A27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A27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A27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A27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26A27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A27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A27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A27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A27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A27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A27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A27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26A27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026A27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026A27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6A27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26A27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26A27"/>
    <w:rPr>
      <w:b/>
      <w:i/>
      <w:iCs/>
      <w:color w:val="ED7D31" w:themeColor="accent2"/>
      <w:sz w:val="24"/>
      <w:szCs w:val="21"/>
    </w:rPr>
  </w:style>
  <w:style w:type="paragraph" w:styleId="ListParagraph">
    <w:name w:val="List Paragraph"/>
    <w:basedOn w:val="Normal"/>
    <w:uiPriority w:val="34"/>
    <w:qFormat/>
    <w:rsid w:val="00026A27"/>
    <w:pPr>
      <w:numPr>
        <w:numId w:val="3"/>
      </w:numPr>
      <w:contextualSpacing/>
    </w:pPr>
    <w:rPr>
      <w:sz w:val="22"/>
    </w:rPr>
  </w:style>
  <w:style w:type="character" w:styleId="IntenseEmphasis">
    <w:name w:val="Intense Emphasis"/>
    <w:uiPriority w:val="21"/>
    <w:qFormat/>
    <w:rsid w:val="00026A27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A27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A27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IntenseReference">
    <w:name w:val="Intense Reference"/>
    <w:uiPriority w:val="32"/>
    <w:qFormat/>
    <w:rsid w:val="00026A27"/>
    <w:rPr>
      <w:b/>
      <w:bCs/>
      <w:i/>
      <w:iCs/>
      <w:smallCaps/>
      <w:color w:val="ED7D31" w:themeColor="accent2"/>
      <w:u w:color="ED7D31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6A27"/>
    <w:rPr>
      <w:b/>
      <w:bCs/>
      <w:color w:val="C45911" w:themeColor="accent2" w:themeShade="BF"/>
      <w:sz w:val="18"/>
      <w:szCs w:val="18"/>
    </w:rPr>
  </w:style>
  <w:style w:type="character" w:styleId="Strong">
    <w:name w:val="Strong"/>
    <w:uiPriority w:val="22"/>
    <w:qFormat/>
    <w:rsid w:val="00026A27"/>
    <w:rPr>
      <w:b/>
      <w:bCs/>
      <w:spacing w:val="0"/>
    </w:rPr>
  </w:style>
  <w:style w:type="character" w:styleId="Emphasis">
    <w:name w:val="Emphasis"/>
    <w:uiPriority w:val="20"/>
    <w:qFormat/>
    <w:rsid w:val="00026A27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NoSpacing">
    <w:name w:val="No Spacing"/>
    <w:basedOn w:val="Normal"/>
    <w:link w:val="NoSpacingChar"/>
    <w:uiPriority w:val="1"/>
    <w:qFormat/>
    <w:rsid w:val="00026A27"/>
    <w:pPr>
      <w:spacing w:after="0" w:line="240" w:lineRule="auto"/>
    </w:pPr>
  </w:style>
  <w:style w:type="character" w:styleId="SubtleEmphasis">
    <w:name w:val="Subtle Emphasis"/>
    <w:uiPriority w:val="19"/>
    <w:qFormat/>
    <w:rsid w:val="00026A27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SubtleReference">
    <w:name w:val="Subtle Reference"/>
    <w:uiPriority w:val="31"/>
    <w:qFormat/>
    <w:rsid w:val="00026A27"/>
    <w:rPr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026A27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6A2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26A27"/>
    <w:rPr>
      <w:iCs/>
      <w:sz w:val="21"/>
      <w:szCs w:val="21"/>
    </w:rPr>
  </w:style>
  <w:style w:type="paragraph" w:customStyle="1" w:styleId="PersonalName">
    <w:name w:val="Personal Name"/>
    <w:basedOn w:val="Title"/>
    <w:rsid w:val="00026A27"/>
    <w:rPr>
      <w:b w:val="0"/>
      <w:cap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C0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t21240</dc:creator>
  <cp:keywords/>
  <dc:description/>
  <cp:lastModifiedBy>t21240</cp:lastModifiedBy>
  <cp:revision>26</cp:revision>
  <dcterms:created xsi:type="dcterms:W3CDTF">2026-08-25T08:59:00Z</dcterms:created>
  <dcterms:modified xsi:type="dcterms:W3CDTF">2026-09-04T13:07:00Z</dcterms:modified>
</cp:coreProperties>
</file>