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erriweather" w:cs="Merriweather" w:eastAsia="Merriweather" w:hAnsi="Merriweather"/>
          <w:b w:val="1"/>
          <w:sz w:val="26"/>
          <w:szCs w:val="26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6"/>
          <w:szCs w:val="26"/>
          <w:u w:val="single"/>
          <w:rtl w:val="0"/>
        </w:rPr>
        <w:t xml:space="preserve">Billing Alarm On AWS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Login with the root user and click on the profile name, you will see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“Billing and cost management”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. Click on that, there will be a global region, here we do not need any region.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However, after clicking “Billing and cost management”, on the left hand, scroll down until you see “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Billing preference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”.  And click on that.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After that, there will be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“Invoice delivery preferences”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and next to it there will “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Edit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”  button just click and then check that checkbox button. Click on the update button there.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On the same page on the right-hand sight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“Alert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Preferences”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click on “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Edit”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and check on the check box and update just below there will be an email asking for space just put your email here and click on the update button.</w:t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Cloud watch</w:t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Search for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“Cloud watch”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on the top search bar and click on that.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On the left-hand sight, you will see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“All alarms”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Click on that. After that here click on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“Create alarm”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for the billing alarm which will be present at the center of your page. </w:t>
      </w:r>
      <w:r w:rsidDel="00000000" w:rsidR="00000000" w:rsidRPr="00000000">
        <w:rPr>
          <w:rFonts w:ascii="Merriweather" w:cs="Merriweather" w:eastAsia="Merriweather" w:hAnsi="Merriweather"/>
          <w:color w:val="ff0000"/>
          <w:rtl w:val="0"/>
        </w:rPr>
        <w:t xml:space="preserve">Note: do not click on the right-hand sight “Create alarm” because that is for global alarm. So make sure you click on the center one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After clicking on that button you see the metric page and there will be a button called “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Select metric”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Click on that. After that make sure your region should be “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N. virginia”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which will be present on the left-hand sight below.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Below there will be a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“billing”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button click on that. Then, click on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“Total Estimated charges”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and then click on the check box beside the USD written. And then, click on the “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Select metric”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button.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After here you only need to click on  “greater than equal” and put 2 or 5$ on a threshold value. Whatever value you like. And click on “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Next”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button.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Then click on the “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In alarm”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checkbox and select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“Create a topic”.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Here we will let be the default name. But we will put our “Email ID” on the email endpoint search bar. then click on the button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“Create topic”.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Then scroll down below and click on the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“Next”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button.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Then we will see Asking an “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Alarm name”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bar. Put whatever you like alarm name. And then click on the “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Next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” button.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On the next page click on “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Create Alarm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” and you will see your alarm will be created successfully.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After that one of the most important things is to get a confirmation mail, we need to check our mail and we have to click on that “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confirm subscription”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link. 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jc w:val="left"/>
        <w:rPr>
          <w:rFonts w:ascii="Merriweather" w:cs="Merriweather" w:eastAsia="Merriweather" w:hAnsi="Merriweather"/>
          <w:color w:val="4a86e8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For Reference - </w:t>
      </w:r>
      <w:r w:rsidDel="00000000" w:rsidR="00000000" w:rsidRPr="00000000">
        <w:rPr>
          <w:rFonts w:ascii="Merriweather" w:cs="Merriweather" w:eastAsia="Merriweather" w:hAnsi="Merriweather"/>
          <w:color w:val="4a86e8"/>
          <w:rtl w:val="0"/>
        </w:rPr>
        <w:t xml:space="preserve">https://www.youtube.com/watch?v=oLUDNzb8yGo</w:t>
      </w:r>
    </w:p>
    <w:p w:rsidR="00000000" w:rsidDel="00000000" w:rsidP="00000000" w:rsidRDefault="00000000" w:rsidRPr="00000000" w14:paraId="00000015">
      <w:pPr>
        <w:ind w:left="720" w:firstLine="0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ab/>
      </w:r>
    </w:p>
    <w:p w:rsidR="00000000" w:rsidDel="00000000" w:rsidP="00000000" w:rsidRDefault="00000000" w:rsidRPr="00000000" w14:paraId="0000001A">
      <w:pPr>
        <w:ind w:left="720" w:firstLine="0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ab/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ab/>
      </w:r>
    </w:p>
    <w:p w:rsidR="00000000" w:rsidDel="00000000" w:rsidP="00000000" w:rsidRDefault="00000000" w:rsidRPr="00000000" w14:paraId="0000001D">
      <w:pPr>
        <w:ind w:left="720" w:firstLine="0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