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7DD9" w:rsidRPr="00970DBB" w:rsidRDefault="00595659" w:rsidP="00970DBB">
      <w:pPr>
        <w:jc w:val="both"/>
        <w:rPr>
          <w:rFonts w:ascii="Times New Roman" w:hAnsi="Times New Roman" w:cs="Times New Roman"/>
        </w:rPr>
      </w:pPr>
      <w:r w:rsidRPr="00970DBB">
        <w:rPr>
          <w:rFonts w:ascii="Times New Roman" w:hAnsi="Times New Roman" w:cs="Times New Roman"/>
        </w:rPr>
        <w:t>An article in the AT &amp; T technical journal (March/April 1986, Vol. 65, pp</w:t>
      </w:r>
      <w:proofErr w:type="gramStart"/>
      <w:r w:rsidRPr="00970DBB">
        <w:rPr>
          <w:rFonts w:ascii="Times New Roman" w:hAnsi="Times New Roman" w:cs="Times New Roman"/>
        </w:rPr>
        <w:t>.-</w:t>
      </w:r>
      <w:proofErr w:type="gramEnd"/>
      <w:r w:rsidRPr="00970DBB">
        <w:rPr>
          <w:rFonts w:ascii="Times New Roman" w:hAnsi="Times New Roman" w:cs="Times New Roman"/>
        </w:rPr>
        <w:t xml:space="preserve"> 39-50) describes the applications of two-level factorial design to integrated circuit mfg.  A basic processing step is to grow an epitaxial layer </w:t>
      </w:r>
      <w:r w:rsidR="00336DB3" w:rsidRPr="00970DBB">
        <w:rPr>
          <w:rFonts w:ascii="Times New Roman" w:hAnsi="Times New Roman" w:cs="Times New Roman"/>
        </w:rPr>
        <w:t xml:space="preserve">on polished silicon wafers. The wafers mounted on a </w:t>
      </w:r>
      <w:proofErr w:type="spellStart"/>
      <w:r w:rsidR="00336DB3" w:rsidRPr="00970DBB">
        <w:rPr>
          <w:rFonts w:ascii="Times New Roman" w:hAnsi="Times New Roman" w:cs="Times New Roman"/>
        </w:rPr>
        <w:t>susceptor</w:t>
      </w:r>
      <w:proofErr w:type="spellEnd"/>
      <w:r w:rsidR="00336DB3" w:rsidRPr="00970DBB">
        <w:rPr>
          <w:rFonts w:ascii="Times New Roman" w:hAnsi="Times New Roman" w:cs="Times New Roman"/>
        </w:rPr>
        <w:t xml:space="preserve"> are positioned inside the bell jar, and chemical vapors are introduced. The </w:t>
      </w:r>
      <w:proofErr w:type="spellStart"/>
      <w:r w:rsidR="00336DB3" w:rsidRPr="00970DBB">
        <w:rPr>
          <w:rFonts w:ascii="Times New Roman" w:hAnsi="Times New Roman" w:cs="Times New Roman"/>
        </w:rPr>
        <w:t>susceptor</w:t>
      </w:r>
      <w:proofErr w:type="spellEnd"/>
      <w:r w:rsidR="00336DB3" w:rsidRPr="00970DBB">
        <w:rPr>
          <w:rFonts w:ascii="Times New Roman" w:hAnsi="Times New Roman" w:cs="Times New Roman"/>
        </w:rPr>
        <w:t xml:space="preserve"> is rotated, and heat is applied until the epitaxial layer is thick enough. An experiment was run using two factors; arsenic flow rate (A) and </w:t>
      </w:r>
      <w:r w:rsidR="008C7DD9" w:rsidRPr="00970DBB">
        <w:rPr>
          <w:rFonts w:ascii="Times New Roman" w:hAnsi="Times New Roman" w:cs="Times New Roman"/>
        </w:rPr>
        <w:t>deposition time (B). Four replicates were run, and the epitaxial layer thickness was measured (µm). The data is shown in the following table;</w:t>
      </w:r>
    </w:p>
    <w:tbl>
      <w:tblPr>
        <w:tblStyle w:val="TableGrid"/>
        <w:tblW w:w="8924" w:type="dxa"/>
        <w:jc w:val="center"/>
        <w:tblLook w:val="04A0"/>
      </w:tblPr>
      <w:tblGrid>
        <w:gridCol w:w="957"/>
        <w:gridCol w:w="957"/>
        <w:gridCol w:w="957"/>
        <w:gridCol w:w="957"/>
        <w:gridCol w:w="958"/>
        <w:gridCol w:w="958"/>
        <w:gridCol w:w="958"/>
        <w:gridCol w:w="1086"/>
        <w:gridCol w:w="1136"/>
      </w:tblGrid>
      <w:tr w:rsidR="00C01979" w:rsidRPr="00970DBB" w:rsidTr="00C01979">
        <w:trPr>
          <w:jc w:val="center"/>
        </w:trPr>
        <w:tc>
          <w:tcPr>
            <w:tcW w:w="1914" w:type="dxa"/>
            <w:gridSpan w:val="2"/>
            <w:vAlign w:val="center"/>
          </w:tcPr>
          <w:p w:rsidR="00C01979" w:rsidRPr="00970DBB" w:rsidRDefault="00C01979" w:rsidP="00C01979">
            <w:pPr>
              <w:jc w:val="center"/>
              <w:rPr>
                <w:rFonts w:ascii="Times New Roman" w:hAnsi="Times New Roman" w:cs="Times New Roman"/>
              </w:rPr>
            </w:pPr>
            <w:r w:rsidRPr="00970DBB">
              <w:rPr>
                <w:rFonts w:ascii="Times New Roman" w:hAnsi="Times New Roman" w:cs="Times New Roman"/>
              </w:rPr>
              <w:t>Factors</w:t>
            </w:r>
          </w:p>
        </w:tc>
        <w:tc>
          <w:tcPr>
            <w:tcW w:w="3830" w:type="dxa"/>
            <w:gridSpan w:val="4"/>
            <w:vAlign w:val="center"/>
          </w:tcPr>
          <w:p w:rsidR="00C01979" w:rsidRPr="00970DBB" w:rsidRDefault="00C01979" w:rsidP="00C01979">
            <w:pPr>
              <w:jc w:val="center"/>
              <w:rPr>
                <w:rFonts w:ascii="Times New Roman" w:hAnsi="Times New Roman" w:cs="Times New Roman"/>
              </w:rPr>
            </w:pPr>
            <w:r w:rsidRPr="00970DBB">
              <w:rPr>
                <w:rFonts w:ascii="Times New Roman" w:hAnsi="Times New Roman" w:cs="Times New Roman"/>
              </w:rPr>
              <w:t>Replicates</w:t>
            </w:r>
          </w:p>
        </w:tc>
        <w:tc>
          <w:tcPr>
            <w:tcW w:w="958" w:type="dxa"/>
            <w:vMerge w:val="restart"/>
            <w:vAlign w:val="center"/>
          </w:tcPr>
          <w:p w:rsidR="00C01979" w:rsidRPr="00970DBB" w:rsidRDefault="00C01979" w:rsidP="00C01979">
            <w:pPr>
              <w:jc w:val="center"/>
              <w:rPr>
                <w:rFonts w:ascii="Times New Roman" w:hAnsi="Times New Roman" w:cs="Times New Roman"/>
              </w:rPr>
            </w:pPr>
            <w:r w:rsidRPr="00970DBB">
              <w:rPr>
                <w:rFonts w:ascii="Times New Roman" w:hAnsi="Times New Roman" w:cs="Times New Roman"/>
              </w:rPr>
              <w:t>Factors</w:t>
            </w:r>
          </w:p>
        </w:tc>
        <w:tc>
          <w:tcPr>
            <w:tcW w:w="2222" w:type="dxa"/>
            <w:gridSpan w:val="2"/>
            <w:vAlign w:val="center"/>
          </w:tcPr>
          <w:p w:rsidR="00C01979" w:rsidRPr="00970DBB" w:rsidRDefault="00C01979" w:rsidP="00C01979">
            <w:pPr>
              <w:jc w:val="center"/>
              <w:rPr>
                <w:rFonts w:ascii="Times New Roman" w:hAnsi="Times New Roman" w:cs="Times New Roman"/>
              </w:rPr>
            </w:pPr>
            <w:r w:rsidRPr="00970DBB">
              <w:rPr>
                <w:rFonts w:ascii="Times New Roman" w:hAnsi="Times New Roman" w:cs="Times New Roman"/>
              </w:rPr>
              <w:t>Factor  Levels</w:t>
            </w:r>
          </w:p>
        </w:tc>
      </w:tr>
      <w:tr w:rsidR="00C01979" w:rsidRPr="00970DBB" w:rsidTr="00C01979">
        <w:trPr>
          <w:jc w:val="center"/>
        </w:trPr>
        <w:tc>
          <w:tcPr>
            <w:tcW w:w="957" w:type="dxa"/>
            <w:vAlign w:val="center"/>
          </w:tcPr>
          <w:p w:rsidR="00C01979" w:rsidRPr="00970DBB" w:rsidRDefault="00C01979" w:rsidP="00C01979">
            <w:pPr>
              <w:jc w:val="center"/>
              <w:rPr>
                <w:rFonts w:ascii="Times New Roman" w:hAnsi="Times New Roman" w:cs="Times New Roman"/>
              </w:rPr>
            </w:pPr>
            <w:r w:rsidRPr="00970DBB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957" w:type="dxa"/>
            <w:vAlign w:val="center"/>
          </w:tcPr>
          <w:p w:rsidR="00C01979" w:rsidRPr="00970DBB" w:rsidRDefault="00C01979" w:rsidP="00C01979">
            <w:pPr>
              <w:jc w:val="center"/>
              <w:rPr>
                <w:rFonts w:ascii="Times New Roman" w:hAnsi="Times New Roman" w:cs="Times New Roman"/>
              </w:rPr>
            </w:pPr>
            <w:r w:rsidRPr="00970DBB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957" w:type="dxa"/>
            <w:vAlign w:val="center"/>
          </w:tcPr>
          <w:p w:rsidR="00C01979" w:rsidRPr="00970DBB" w:rsidRDefault="00C01979" w:rsidP="00C01979">
            <w:pPr>
              <w:jc w:val="center"/>
              <w:rPr>
                <w:rFonts w:ascii="Times New Roman" w:hAnsi="Times New Roman" w:cs="Times New Roman"/>
              </w:rPr>
            </w:pPr>
            <w:r w:rsidRPr="00970DBB">
              <w:rPr>
                <w:rFonts w:ascii="Times New Roman" w:hAnsi="Times New Roman" w:cs="Times New Roman"/>
              </w:rPr>
              <w:t>R-I</w:t>
            </w:r>
          </w:p>
        </w:tc>
        <w:tc>
          <w:tcPr>
            <w:tcW w:w="957" w:type="dxa"/>
            <w:vAlign w:val="center"/>
          </w:tcPr>
          <w:p w:rsidR="00C01979" w:rsidRPr="00970DBB" w:rsidRDefault="00C01979" w:rsidP="00C01979">
            <w:pPr>
              <w:jc w:val="center"/>
              <w:rPr>
                <w:rFonts w:ascii="Times New Roman" w:hAnsi="Times New Roman" w:cs="Times New Roman"/>
              </w:rPr>
            </w:pPr>
            <w:r w:rsidRPr="00970DBB">
              <w:rPr>
                <w:rFonts w:ascii="Times New Roman" w:hAnsi="Times New Roman" w:cs="Times New Roman"/>
              </w:rPr>
              <w:t>R-II</w:t>
            </w:r>
          </w:p>
        </w:tc>
        <w:tc>
          <w:tcPr>
            <w:tcW w:w="958" w:type="dxa"/>
            <w:vAlign w:val="center"/>
          </w:tcPr>
          <w:p w:rsidR="00C01979" w:rsidRPr="00970DBB" w:rsidRDefault="00C01979" w:rsidP="00C01979">
            <w:pPr>
              <w:jc w:val="center"/>
              <w:rPr>
                <w:rFonts w:ascii="Times New Roman" w:hAnsi="Times New Roman" w:cs="Times New Roman"/>
              </w:rPr>
            </w:pPr>
            <w:r w:rsidRPr="00970DBB">
              <w:rPr>
                <w:rFonts w:ascii="Times New Roman" w:hAnsi="Times New Roman" w:cs="Times New Roman"/>
              </w:rPr>
              <w:t>R-III</w:t>
            </w:r>
          </w:p>
        </w:tc>
        <w:tc>
          <w:tcPr>
            <w:tcW w:w="958" w:type="dxa"/>
            <w:vAlign w:val="center"/>
          </w:tcPr>
          <w:p w:rsidR="00C01979" w:rsidRPr="00970DBB" w:rsidRDefault="00C01979" w:rsidP="00C01979">
            <w:pPr>
              <w:jc w:val="center"/>
              <w:rPr>
                <w:rFonts w:ascii="Times New Roman" w:hAnsi="Times New Roman" w:cs="Times New Roman"/>
              </w:rPr>
            </w:pPr>
            <w:r w:rsidRPr="00970DBB">
              <w:rPr>
                <w:rFonts w:ascii="Times New Roman" w:hAnsi="Times New Roman" w:cs="Times New Roman"/>
              </w:rPr>
              <w:t>R-IV</w:t>
            </w:r>
          </w:p>
        </w:tc>
        <w:tc>
          <w:tcPr>
            <w:tcW w:w="958" w:type="dxa"/>
            <w:vMerge/>
            <w:vAlign w:val="center"/>
          </w:tcPr>
          <w:p w:rsidR="00C01979" w:rsidRPr="00970DBB" w:rsidRDefault="00C01979" w:rsidP="00C0197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6" w:type="dxa"/>
            <w:vAlign w:val="center"/>
          </w:tcPr>
          <w:p w:rsidR="00C01979" w:rsidRPr="00970DBB" w:rsidRDefault="00C01979" w:rsidP="00C01979">
            <w:pPr>
              <w:jc w:val="center"/>
              <w:rPr>
                <w:rFonts w:ascii="Times New Roman" w:hAnsi="Times New Roman" w:cs="Times New Roman"/>
              </w:rPr>
            </w:pPr>
            <w:r w:rsidRPr="00970DBB">
              <w:rPr>
                <w:rFonts w:ascii="Times New Roman" w:hAnsi="Times New Roman" w:cs="Times New Roman"/>
              </w:rPr>
              <w:t>Low(-)</w:t>
            </w:r>
          </w:p>
        </w:tc>
        <w:tc>
          <w:tcPr>
            <w:tcW w:w="1136" w:type="dxa"/>
            <w:vAlign w:val="center"/>
          </w:tcPr>
          <w:p w:rsidR="00C01979" w:rsidRPr="00970DBB" w:rsidRDefault="00C01979" w:rsidP="00C01979">
            <w:pPr>
              <w:jc w:val="center"/>
              <w:rPr>
                <w:rFonts w:ascii="Times New Roman" w:hAnsi="Times New Roman" w:cs="Times New Roman"/>
              </w:rPr>
            </w:pPr>
            <w:r w:rsidRPr="00970DBB">
              <w:rPr>
                <w:rFonts w:ascii="Times New Roman" w:hAnsi="Times New Roman" w:cs="Times New Roman"/>
              </w:rPr>
              <w:t>High (+)</w:t>
            </w:r>
          </w:p>
        </w:tc>
      </w:tr>
      <w:tr w:rsidR="00C01979" w:rsidRPr="00970DBB" w:rsidTr="00C01979">
        <w:trPr>
          <w:jc w:val="center"/>
        </w:trPr>
        <w:tc>
          <w:tcPr>
            <w:tcW w:w="957" w:type="dxa"/>
            <w:vAlign w:val="center"/>
          </w:tcPr>
          <w:p w:rsidR="00C01979" w:rsidRPr="00970DBB" w:rsidRDefault="00C01979" w:rsidP="00C01979">
            <w:pPr>
              <w:jc w:val="center"/>
              <w:rPr>
                <w:rFonts w:ascii="Times New Roman" w:hAnsi="Times New Roman" w:cs="Times New Roman"/>
              </w:rPr>
            </w:pPr>
            <w:r w:rsidRPr="00970DBB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57" w:type="dxa"/>
            <w:vAlign w:val="center"/>
          </w:tcPr>
          <w:p w:rsidR="00C01979" w:rsidRPr="00970DBB" w:rsidRDefault="00C01979" w:rsidP="00C01979">
            <w:pPr>
              <w:jc w:val="center"/>
              <w:rPr>
                <w:rFonts w:ascii="Times New Roman" w:hAnsi="Times New Roman" w:cs="Times New Roman"/>
              </w:rPr>
            </w:pPr>
            <w:r w:rsidRPr="00970DBB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57" w:type="dxa"/>
            <w:vAlign w:val="center"/>
          </w:tcPr>
          <w:p w:rsidR="00C01979" w:rsidRPr="00970DBB" w:rsidRDefault="00C01979" w:rsidP="00C01979">
            <w:pPr>
              <w:jc w:val="center"/>
              <w:rPr>
                <w:rFonts w:ascii="Times New Roman" w:hAnsi="Times New Roman" w:cs="Times New Roman"/>
              </w:rPr>
            </w:pPr>
            <w:r w:rsidRPr="00970DBB">
              <w:rPr>
                <w:rFonts w:ascii="Times New Roman" w:hAnsi="Times New Roman" w:cs="Times New Roman"/>
              </w:rPr>
              <w:t>14.037</w:t>
            </w:r>
          </w:p>
        </w:tc>
        <w:tc>
          <w:tcPr>
            <w:tcW w:w="957" w:type="dxa"/>
            <w:vAlign w:val="center"/>
          </w:tcPr>
          <w:p w:rsidR="00C01979" w:rsidRPr="00970DBB" w:rsidRDefault="00C01979" w:rsidP="00C01979">
            <w:pPr>
              <w:jc w:val="center"/>
              <w:rPr>
                <w:rFonts w:ascii="Times New Roman" w:hAnsi="Times New Roman" w:cs="Times New Roman"/>
              </w:rPr>
            </w:pPr>
            <w:r w:rsidRPr="00970DBB">
              <w:rPr>
                <w:rFonts w:ascii="Times New Roman" w:hAnsi="Times New Roman" w:cs="Times New Roman"/>
              </w:rPr>
              <w:t>16.165</w:t>
            </w:r>
          </w:p>
        </w:tc>
        <w:tc>
          <w:tcPr>
            <w:tcW w:w="958" w:type="dxa"/>
            <w:vAlign w:val="center"/>
          </w:tcPr>
          <w:p w:rsidR="00C01979" w:rsidRPr="00970DBB" w:rsidRDefault="00970DBB" w:rsidP="00C01979">
            <w:pPr>
              <w:jc w:val="center"/>
              <w:rPr>
                <w:rFonts w:ascii="Times New Roman" w:hAnsi="Times New Roman" w:cs="Times New Roman"/>
              </w:rPr>
            </w:pPr>
            <w:r w:rsidRPr="00970DBB">
              <w:rPr>
                <w:rFonts w:ascii="Times New Roman" w:hAnsi="Times New Roman" w:cs="Times New Roman"/>
              </w:rPr>
              <w:t>13.972</w:t>
            </w:r>
          </w:p>
        </w:tc>
        <w:tc>
          <w:tcPr>
            <w:tcW w:w="958" w:type="dxa"/>
            <w:vAlign w:val="center"/>
          </w:tcPr>
          <w:p w:rsidR="00C01979" w:rsidRPr="00970DBB" w:rsidRDefault="00970DBB" w:rsidP="00C01979">
            <w:pPr>
              <w:jc w:val="center"/>
              <w:rPr>
                <w:rFonts w:ascii="Times New Roman" w:hAnsi="Times New Roman" w:cs="Times New Roman"/>
              </w:rPr>
            </w:pPr>
            <w:r w:rsidRPr="00970DBB">
              <w:rPr>
                <w:rFonts w:ascii="Times New Roman" w:hAnsi="Times New Roman" w:cs="Times New Roman"/>
              </w:rPr>
              <w:t>13.907</w:t>
            </w:r>
          </w:p>
        </w:tc>
        <w:tc>
          <w:tcPr>
            <w:tcW w:w="958" w:type="dxa"/>
            <w:vMerge w:val="restart"/>
            <w:vAlign w:val="center"/>
          </w:tcPr>
          <w:p w:rsidR="00C01979" w:rsidRPr="00970DBB" w:rsidRDefault="00C01979" w:rsidP="00C01979">
            <w:pPr>
              <w:jc w:val="center"/>
              <w:rPr>
                <w:rFonts w:ascii="Times New Roman" w:hAnsi="Times New Roman" w:cs="Times New Roman"/>
              </w:rPr>
            </w:pPr>
            <w:r w:rsidRPr="00970DBB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086" w:type="dxa"/>
            <w:vMerge w:val="restart"/>
            <w:vAlign w:val="center"/>
          </w:tcPr>
          <w:p w:rsidR="00C01979" w:rsidRPr="00970DBB" w:rsidRDefault="00C01979" w:rsidP="00C01979">
            <w:pPr>
              <w:jc w:val="center"/>
              <w:rPr>
                <w:rFonts w:ascii="Times New Roman" w:hAnsi="Times New Roman" w:cs="Times New Roman"/>
              </w:rPr>
            </w:pPr>
            <w:r w:rsidRPr="00970DBB">
              <w:rPr>
                <w:rFonts w:ascii="Times New Roman" w:hAnsi="Times New Roman" w:cs="Times New Roman"/>
              </w:rPr>
              <w:t>55 %</w:t>
            </w:r>
          </w:p>
        </w:tc>
        <w:tc>
          <w:tcPr>
            <w:tcW w:w="1136" w:type="dxa"/>
            <w:vMerge w:val="restart"/>
            <w:vAlign w:val="center"/>
          </w:tcPr>
          <w:p w:rsidR="00C01979" w:rsidRPr="00970DBB" w:rsidRDefault="00C01979" w:rsidP="00C01979">
            <w:pPr>
              <w:jc w:val="center"/>
              <w:rPr>
                <w:rFonts w:ascii="Times New Roman" w:hAnsi="Times New Roman" w:cs="Times New Roman"/>
              </w:rPr>
            </w:pPr>
            <w:r w:rsidRPr="00970DBB">
              <w:rPr>
                <w:rFonts w:ascii="Times New Roman" w:hAnsi="Times New Roman" w:cs="Times New Roman"/>
              </w:rPr>
              <w:t>59 %</w:t>
            </w:r>
          </w:p>
        </w:tc>
      </w:tr>
      <w:tr w:rsidR="00C01979" w:rsidRPr="00970DBB" w:rsidTr="00C01979">
        <w:trPr>
          <w:jc w:val="center"/>
        </w:trPr>
        <w:tc>
          <w:tcPr>
            <w:tcW w:w="957" w:type="dxa"/>
            <w:vAlign w:val="center"/>
          </w:tcPr>
          <w:p w:rsidR="00C01979" w:rsidRPr="00970DBB" w:rsidRDefault="00C01979" w:rsidP="00C01979">
            <w:pPr>
              <w:jc w:val="center"/>
              <w:rPr>
                <w:rFonts w:ascii="Times New Roman" w:hAnsi="Times New Roman" w:cs="Times New Roman"/>
              </w:rPr>
            </w:pPr>
            <w:r w:rsidRPr="00970DBB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957" w:type="dxa"/>
            <w:vAlign w:val="center"/>
          </w:tcPr>
          <w:p w:rsidR="00C01979" w:rsidRPr="00970DBB" w:rsidRDefault="00C01979" w:rsidP="00C01979">
            <w:pPr>
              <w:jc w:val="center"/>
              <w:rPr>
                <w:rFonts w:ascii="Times New Roman" w:hAnsi="Times New Roman" w:cs="Times New Roman"/>
              </w:rPr>
            </w:pPr>
            <w:r w:rsidRPr="00970DBB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57" w:type="dxa"/>
            <w:vAlign w:val="center"/>
          </w:tcPr>
          <w:p w:rsidR="00C01979" w:rsidRPr="00970DBB" w:rsidRDefault="00C01979" w:rsidP="00C01979">
            <w:pPr>
              <w:jc w:val="center"/>
              <w:rPr>
                <w:rFonts w:ascii="Times New Roman" w:hAnsi="Times New Roman" w:cs="Times New Roman"/>
              </w:rPr>
            </w:pPr>
            <w:r w:rsidRPr="00970DBB">
              <w:rPr>
                <w:rFonts w:ascii="Times New Roman" w:hAnsi="Times New Roman" w:cs="Times New Roman"/>
              </w:rPr>
              <w:t>13.880</w:t>
            </w:r>
          </w:p>
        </w:tc>
        <w:tc>
          <w:tcPr>
            <w:tcW w:w="957" w:type="dxa"/>
            <w:vAlign w:val="center"/>
          </w:tcPr>
          <w:p w:rsidR="00C01979" w:rsidRPr="00970DBB" w:rsidRDefault="00970DBB" w:rsidP="00C01979">
            <w:pPr>
              <w:jc w:val="center"/>
              <w:rPr>
                <w:rFonts w:ascii="Times New Roman" w:hAnsi="Times New Roman" w:cs="Times New Roman"/>
              </w:rPr>
            </w:pPr>
            <w:r w:rsidRPr="00970DBB">
              <w:rPr>
                <w:rFonts w:ascii="Times New Roman" w:hAnsi="Times New Roman" w:cs="Times New Roman"/>
              </w:rPr>
              <w:t>13.860</w:t>
            </w:r>
          </w:p>
        </w:tc>
        <w:tc>
          <w:tcPr>
            <w:tcW w:w="958" w:type="dxa"/>
            <w:vAlign w:val="center"/>
          </w:tcPr>
          <w:p w:rsidR="00C01979" w:rsidRPr="00970DBB" w:rsidRDefault="00970DBB" w:rsidP="00C01979">
            <w:pPr>
              <w:jc w:val="center"/>
              <w:rPr>
                <w:rFonts w:ascii="Times New Roman" w:hAnsi="Times New Roman" w:cs="Times New Roman"/>
              </w:rPr>
            </w:pPr>
            <w:r w:rsidRPr="00970DBB">
              <w:rPr>
                <w:rFonts w:ascii="Times New Roman" w:hAnsi="Times New Roman" w:cs="Times New Roman"/>
              </w:rPr>
              <w:t>14.032</w:t>
            </w:r>
          </w:p>
        </w:tc>
        <w:tc>
          <w:tcPr>
            <w:tcW w:w="958" w:type="dxa"/>
            <w:vAlign w:val="center"/>
          </w:tcPr>
          <w:p w:rsidR="00C01979" w:rsidRPr="00970DBB" w:rsidRDefault="00970DBB" w:rsidP="00C01979">
            <w:pPr>
              <w:jc w:val="center"/>
              <w:rPr>
                <w:rFonts w:ascii="Times New Roman" w:hAnsi="Times New Roman" w:cs="Times New Roman"/>
              </w:rPr>
            </w:pPr>
            <w:r w:rsidRPr="00970DBB">
              <w:rPr>
                <w:rFonts w:ascii="Times New Roman" w:hAnsi="Times New Roman" w:cs="Times New Roman"/>
              </w:rPr>
              <w:t>13.914</w:t>
            </w:r>
          </w:p>
        </w:tc>
        <w:tc>
          <w:tcPr>
            <w:tcW w:w="958" w:type="dxa"/>
            <w:vMerge/>
            <w:vAlign w:val="center"/>
          </w:tcPr>
          <w:p w:rsidR="00C01979" w:rsidRPr="00970DBB" w:rsidRDefault="00C01979" w:rsidP="00C0197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6" w:type="dxa"/>
            <w:vMerge/>
            <w:vAlign w:val="center"/>
          </w:tcPr>
          <w:p w:rsidR="00C01979" w:rsidRPr="00970DBB" w:rsidRDefault="00C01979" w:rsidP="00C0197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6" w:type="dxa"/>
            <w:vMerge/>
            <w:vAlign w:val="center"/>
          </w:tcPr>
          <w:p w:rsidR="00C01979" w:rsidRPr="00970DBB" w:rsidRDefault="00C01979" w:rsidP="00C0197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01979" w:rsidRPr="00970DBB" w:rsidTr="00C01979">
        <w:trPr>
          <w:jc w:val="center"/>
        </w:trPr>
        <w:tc>
          <w:tcPr>
            <w:tcW w:w="957" w:type="dxa"/>
            <w:vAlign w:val="center"/>
          </w:tcPr>
          <w:p w:rsidR="00C01979" w:rsidRPr="00970DBB" w:rsidRDefault="00C01979" w:rsidP="00C01979">
            <w:pPr>
              <w:jc w:val="center"/>
              <w:rPr>
                <w:rFonts w:ascii="Times New Roman" w:hAnsi="Times New Roman" w:cs="Times New Roman"/>
              </w:rPr>
            </w:pPr>
            <w:r w:rsidRPr="00970DBB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57" w:type="dxa"/>
            <w:vAlign w:val="center"/>
          </w:tcPr>
          <w:p w:rsidR="00C01979" w:rsidRPr="00970DBB" w:rsidRDefault="00C01979" w:rsidP="00C01979">
            <w:pPr>
              <w:jc w:val="center"/>
              <w:rPr>
                <w:rFonts w:ascii="Times New Roman" w:hAnsi="Times New Roman" w:cs="Times New Roman"/>
              </w:rPr>
            </w:pPr>
            <w:r w:rsidRPr="00970DBB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957" w:type="dxa"/>
            <w:vAlign w:val="center"/>
          </w:tcPr>
          <w:p w:rsidR="00C01979" w:rsidRPr="00970DBB" w:rsidRDefault="00C01979" w:rsidP="00C01979">
            <w:pPr>
              <w:jc w:val="center"/>
              <w:rPr>
                <w:rFonts w:ascii="Times New Roman" w:hAnsi="Times New Roman" w:cs="Times New Roman"/>
              </w:rPr>
            </w:pPr>
            <w:r w:rsidRPr="00970DBB">
              <w:rPr>
                <w:rFonts w:ascii="Times New Roman" w:hAnsi="Times New Roman" w:cs="Times New Roman"/>
              </w:rPr>
              <w:t>14.821</w:t>
            </w:r>
          </w:p>
        </w:tc>
        <w:tc>
          <w:tcPr>
            <w:tcW w:w="957" w:type="dxa"/>
            <w:vAlign w:val="center"/>
          </w:tcPr>
          <w:p w:rsidR="00C01979" w:rsidRPr="00970DBB" w:rsidRDefault="00970DBB" w:rsidP="00C01979">
            <w:pPr>
              <w:jc w:val="center"/>
              <w:rPr>
                <w:rFonts w:ascii="Times New Roman" w:hAnsi="Times New Roman" w:cs="Times New Roman"/>
              </w:rPr>
            </w:pPr>
            <w:r w:rsidRPr="00970DBB">
              <w:rPr>
                <w:rFonts w:ascii="Times New Roman" w:hAnsi="Times New Roman" w:cs="Times New Roman"/>
              </w:rPr>
              <w:t>14.757</w:t>
            </w:r>
          </w:p>
        </w:tc>
        <w:tc>
          <w:tcPr>
            <w:tcW w:w="958" w:type="dxa"/>
            <w:vAlign w:val="center"/>
          </w:tcPr>
          <w:p w:rsidR="00C01979" w:rsidRPr="00970DBB" w:rsidRDefault="00970DBB" w:rsidP="00C01979">
            <w:pPr>
              <w:jc w:val="center"/>
              <w:rPr>
                <w:rFonts w:ascii="Times New Roman" w:hAnsi="Times New Roman" w:cs="Times New Roman"/>
              </w:rPr>
            </w:pPr>
            <w:r w:rsidRPr="00970DBB">
              <w:rPr>
                <w:rFonts w:ascii="Times New Roman" w:hAnsi="Times New Roman" w:cs="Times New Roman"/>
              </w:rPr>
              <w:t>14.843</w:t>
            </w:r>
          </w:p>
        </w:tc>
        <w:tc>
          <w:tcPr>
            <w:tcW w:w="958" w:type="dxa"/>
            <w:vAlign w:val="center"/>
          </w:tcPr>
          <w:p w:rsidR="00C01979" w:rsidRPr="00970DBB" w:rsidRDefault="00970DBB" w:rsidP="00C01979">
            <w:pPr>
              <w:jc w:val="center"/>
              <w:rPr>
                <w:rFonts w:ascii="Times New Roman" w:hAnsi="Times New Roman" w:cs="Times New Roman"/>
              </w:rPr>
            </w:pPr>
            <w:r w:rsidRPr="00970DBB">
              <w:rPr>
                <w:rFonts w:ascii="Times New Roman" w:hAnsi="Times New Roman" w:cs="Times New Roman"/>
              </w:rPr>
              <w:t>14.878</w:t>
            </w:r>
          </w:p>
        </w:tc>
        <w:tc>
          <w:tcPr>
            <w:tcW w:w="958" w:type="dxa"/>
            <w:vMerge w:val="restart"/>
            <w:vAlign w:val="center"/>
          </w:tcPr>
          <w:p w:rsidR="00C01979" w:rsidRPr="00970DBB" w:rsidRDefault="00C01979" w:rsidP="00C01979">
            <w:pPr>
              <w:jc w:val="center"/>
              <w:rPr>
                <w:rFonts w:ascii="Times New Roman" w:hAnsi="Times New Roman" w:cs="Times New Roman"/>
              </w:rPr>
            </w:pPr>
            <w:r w:rsidRPr="00970DBB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086" w:type="dxa"/>
            <w:vMerge w:val="restart"/>
            <w:vAlign w:val="center"/>
          </w:tcPr>
          <w:p w:rsidR="00C01979" w:rsidRPr="00970DBB" w:rsidRDefault="00C01979" w:rsidP="00C01979">
            <w:pPr>
              <w:jc w:val="center"/>
              <w:rPr>
                <w:rFonts w:ascii="Times New Roman" w:hAnsi="Times New Roman" w:cs="Times New Roman"/>
              </w:rPr>
            </w:pPr>
            <w:r w:rsidRPr="00970DBB">
              <w:rPr>
                <w:rFonts w:ascii="Times New Roman" w:hAnsi="Times New Roman" w:cs="Times New Roman"/>
              </w:rPr>
              <w:t>Short</w:t>
            </w:r>
          </w:p>
          <w:p w:rsidR="00C01979" w:rsidRPr="00970DBB" w:rsidRDefault="00C01979" w:rsidP="00C01979">
            <w:pPr>
              <w:jc w:val="center"/>
              <w:rPr>
                <w:rFonts w:ascii="Times New Roman" w:hAnsi="Times New Roman" w:cs="Times New Roman"/>
              </w:rPr>
            </w:pPr>
            <w:r w:rsidRPr="00970DBB">
              <w:rPr>
                <w:rFonts w:ascii="Times New Roman" w:hAnsi="Times New Roman" w:cs="Times New Roman"/>
              </w:rPr>
              <w:t>(10 Min)</w:t>
            </w:r>
          </w:p>
        </w:tc>
        <w:tc>
          <w:tcPr>
            <w:tcW w:w="1136" w:type="dxa"/>
            <w:vMerge w:val="restart"/>
            <w:vAlign w:val="center"/>
          </w:tcPr>
          <w:p w:rsidR="00C01979" w:rsidRPr="00970DBB" w:rsidRDefault="00C01979" w:rsidP="00C01979">
            <w:pPr>
              <w:jc w:val="center"/>
              <w:rPr>
                <w:rFonts w:ascii="Times New Roman" w:hAnsi="Times New Roman" w:cs="Times New Roman"/>
              </w:rPr>
            </w:pPr>
            <w:r w:rsidRPr="00970DBB">
              <w:rPr>
                <w:rFonts w:ascii="Times New Roman" w:hAnsi="Times New Roman" w:cs="Times New Roman"/>
              </w:rPr>
              <w:t>Long</w:t>
            </w:r>
          </w:p>
          <w:p w:rsidR="00C01979" w:rsidRPr="00970DBB" w:rsidRDefault="00C01979" w:rsidP="00C01979">
            <w:pPr>
              <w:jc w:val="center"/>
              <w:rPr>
                <w:rFonts w:ascii="Times New Roman" w:hAnsi="Times New Roman" w:cs="Times New Roman"/>
              </w:rPr>
            </w:pPr>
            <w:r w:rsidRPr="00970DBB">
              <w:rPr>
                <w:rFonts w:ascii="Times New Roman" w:hAnsi="Times New Roman" w:cs="Times New Roman"/>
              </w:rPr>
              <w:t>( 15 Min)</w:t>
            </w:r>
          </w:p>
        </w:tc>
      </w:tr>
      <w:tr w:rsidR="00C01979" w:rsidRPr="00970DBB" w:rsidTr="00C01979">
        <w:trPr>
          <w:jc w:val="center"/>
        </w:trPr>
        <w:tc>
          <w:tcPr>
            <w:tcW w:w="957" w:type="dxa"/>
            <w:vAlign w:val="center"/>
          </w:tcPr>
          <w:p w:rsidR="00C01979" w:rsidRPr="00970DBB" w:rsidRDefault="00C01979" w:rsidP="00C01979">
            <w:pPr>
              <w:jc w:val="center"/>
              <w:rPr>
                <w:rFonts w:ascii="Times New Roman" w:hAnsi="Times New Roman" w:cs="Times New Roman"/>
              </w:rPr>
            </w:pPr>
            <w:r w:rsidRPr="00970DBB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957" w:type="dxa"/>
            <w:vAlign w:val="center"/>
          </w:tcPr>
          <w:p w:rsidR="00C01979" w:rsidRPr="00970DBB" w:rsidRDefault="00C01979" w:rsidP="00C01979">
            <w:pPr>
              <w:jc w:val="center"/>
              <w:rPr>
                <w:rFonts w:ascii="Times New Roman" w:hAnsi="Times New Roman" w:cs="Times New Roman"/>
              </w:rPr>
            </w:pPr>
            <w:r w:rsidRPr="00970DBB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957" w:type="dxa"/>
            <w:vAlign w:val="center"/>
          </w:tcPr>
          <w:p w:rsidR="00C01979" w:rsidRPr="00970DBB" w:rsidRDefault="00C01979" w:rsidP="00C01979">
            <w:pPr>
              <w:jc w:val="center"/>
              <w:rPr>
                <w:rFonts w:ascii="Times New Roman" w:hAnsi="Times New Roman" w:cs="Times New Roman"/>
              </w:rPr>
            </w:pPr>
            <w:r w:rsidRPr="00970DBB">
              <w:rPr>
                <w:rFonts w:ascii="Times New Roman" w:hAnsi="Times New Roman" w:cs="Times New Roman"/>
              </w:rPr>
              <w:t>14.888</w:t>
            </w:r>
          </w:p>
        </w:tc>
        <w:tc>
          <w:tcPr>
            <w:tcW w:w="957" w:type="dxa"/>
            <w:vAlign w:val="center"/>
          </w:tcPr>
          <w:p w:rsidR="00C01979" w:rsidRPr="00970DBB" w:rsidRDefault="00970DBB" w:rsidP="00C01979">
            <w:pPr>
              <w:jc w:val="center"/>
              <w:rPr>
                <w:rFonts w:ascii="Times New Roman" w:hAnsi="Times New Roman" w:cs="Times New Roman"/>
              </w:rPr>
            </w:pPr>
            <w:r w:rsidRPr="00970DBB">
              <w:rPr>
                <w:rFonts w:ascii="Times New Roman" w:hAnsi="Times New Roman" w:cs="Times New Roman"/>
              </w:rPr>
              <w:t>14.921</w:t>
            </w:r>
          </w:p>
        </w:tc>
        <w:tc>
          <w:tcPr>
            <w:tcW w:w="958" w:type="dxa"/>
            <w:vAlign w:val="center"/>
          </w:tcPr>
          <w:p w:rsidR="00C01979" w:rsidRPr="00970DBB" w:rsidRDefault="00970DBB" w:rsidP="00C01979">
            <w:pPr>
              <w:jc w:val="center"/>
              <w:rPr>
                <w:rFonts w:ascii="Times New Roman" w:hAnsi="Times New Roman" w:cs="Times New Roman"/>
              </w:rPr>
            </w:pPr>
            <w:r w:rsidRPr="00970DBB">
              <w:rPr>
                <w:rFonts w:ascii="Times New Roman" w:hAnsi="Times New Roman" w:cs="Times New Roman"/>
              </w:rPr>
              <w:t>14.415</w:t>
            </w:r>
          </w:p>
        </w:tc>
        <w:tc>
          <w:tcPr>
            <w:tcW w:w="958" w:type="dxa"/>
            <w:vAlign w:val="center"/>
          </w:tcPr>
          <w:p w:rsidR="00C01979" w:rsidRPr="00970DBB" w:rsidRDefault="00970DBB" w:rsidP="00C01979">
            <w:pPr>
              <w:jc w:val="center"/>
              <w:rPr>
                <w:rFonts w:ascii="Times New Roman" w:hAnsi="Times New Roman" w:cs="Times New Roman"/>
              </w:rPr>
            </w:pPr>
            <w:r w:rsidRPr="00970DBB">
              <w:rPr>
                <w:rFonts w:ascii="Times New Roman" w:hAnsi="Times New Roman" w:cs="Times New Roman"/>
              </w:rPr>
              <w:t>14.932</w:t>
            </w:r>
          </w:p>
        </w:tc>
        <w:tc>
          <w:tcPr>
            <w:tcW w:w="958" w:type="dxa"/>
            <w:vMerge/>
            <w:vAlign w:val="center"/>
          </w:tcPr>
          <w:p w:rsidR="00C01979" w:rsidRPr="00970DBB" w:rsidRDefault="00C01979" w:rsidP="00C0197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6" w:type="dxa"/>
            <w:vMerge/>
            <w:vAlign w:val="center"/>
          </w:tcPr>
          <w:p w:rsidR="00C01979" w:rsidRPr="00970DBB" w:rsidRDefault="00C01979" w:rsidP="00C0197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6" w:type="dxa"/>
            <w:vMerge/>
            <w:vAlign w:val="center"/>
          </w:tcPr>
          <w:p w:rsidR="00C01979" w:rsidRPr="00970DBB" w:rsidRDefault="00C01979" w:rsidP="00C0197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336DB3" w:rsidRDefault="001745C7" w:rsidP="001745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Estimate the factor effects.</w:t>
      </w:r>
    </w:p>
    <w:p w:rsidR="001745C7" w:rsidRDefault="001745C7" w:rsidP="001745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Conduct an ANVA, which factors are important?</w:t>
      </w:r>
    </w:p>
    <w:p w:rsidR="001745C7" w:rsidRDefault="001745C7" w:rsidP="001745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down a regression equation that could be used to predict epitaxial layer thickness over the region of arsenic flow rate and deposition time used in the experiment.</w:t>
      </w:r>
    </w:p>
    <w:p w:rsidR="001745C7" w:rsidRPr="00823CD9" w:rsidRDefault="001745C7" w:rsidP="00823C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Analyze the residuals. Are there any residuals that cause of concern?</w:t>
      </w:r>
    </w:p>
    <w:p w:rsidR="00284EC0" w:rsidRPr="00970DBB" w:rsidRDefault="00595659">
      <w:pPr>
        <w:rPr>
          <w:rFonts w:ascii="Times New Roman" w:hAnsi="Times New Roman" w:cs="Times New Roman"/>
        </w:rPr>
      </w:pPr>
      <w:r w:rsidRPr="00970DBB">
        <w:rPr>
          <w:rFonts w:ascii="Times New Roman" w:hAnsi="Times New Roman" w:cs="Times New Roman"/>
        </w:rPr>
        <w:t xml:space="preserve">  </w:t>
      </w:r>
    </w:p>
    <w:sectPr w:rsidR="00284EC0" w:rsidRPr="00970DBB" w:rsidSect="001064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8758AE"/>
    <w:multiLevelType w:val="hybridMultilevel"/>
    <w:tmpl w:val="06BA8EAE"/>
    <w:lvl w:ilvl="0" w:tplc="9EE6666E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595659"/>
    <w:rsid w:val="00047B6E"/>
    <w:rsid w:val="00106469"/>
    <w:rsid w:val="001745C7"/>
    <w:rsid w:val="00336DB3"/>
    <w:rsid w:val="00531687"/>
    <w:rsid w:val="00595659"/>
    <w:rsid w:val="00823CD9"/>
    <w:rsid w:val="008C7DD9"/>
    <w:rsid w:val="00970DBB"/>
    <w:rsid w:val="00C01979"/>
    <w:rsid w:val="00E770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4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7DD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745C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21031</dc:creator>
  <cp:lastModifiedBy>21031</cp:lastModifiedBy>
  <cp:revision>6</cp:revision>
  <dcterms:created xsi:type="dcterms:W3CDTF">2019-07-13T18:22:00Z</dcterms:created>
  <dcterms:modified xsi:type="dcterms:W3CDTF">2019-07-13T20:11:00Z</dcterms:modified>
</cp:coreProperties>
</file>