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7349060"/>
        <w:docPartObj>
          <w:docPartGallery w:val="Table of Contents"/>
          <w:docPartUnique/>
        </w:docPartObj>
      </w:sdtPr>
      <w:sdtContent>
        <w:p xmlns:wp14="http://schemas.microsoft.com/office/word/2010/wordml" w:rsidP="6C306315" wp14:paraId="6292A94A" wp14:textId="558DDE8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44859838">
            <w:r w:rsidRPr="6C306315" w:rsidR="6C306315">
              <w:rPr>
                <w:rStyle w:val="Hyperlink"/>
              </w:rPr>
              <w:t>Acoustic/Linguistic</w:t>
            </w:r>
            <w:r>
              <w:tab/>
            </w:r>
            <w:r>
              <w:fldChar w:fldCharType="begin"/>
            </w:r>
            <w:r>
              <w:instrText xml:space="preserve">PAGEREF _Toc544859838 \h</w:instrText>
            </w:r>
            <w:r>
              <w:fldChar w:fldCharType="separate"/>
            </w:r>
            <w:r w:rsidRPr="6C306315" w:rsidR="6C306315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C306315" wp14:paraId="46D24C00" wp14:textId="22AD640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8696378">
            <w:r w:rsidRPr="6C306315" w:rsidR="6C306315">
              <w:rPr>
                <w:rStyle w:val="Hyperlink"/>
              </w:rPr>
              <w:t>Visual-Spatial</w:t>
            </w:r>
            <w:r>
              <w:tab/>
            </w:r>
            <w:r>
              <w:fldChar w:fldCharType="begin"/>
            </w:r>
            <w:r>
              <w:instrText xml:space="preserve">PAGEREF _Toc988696378 \h</w:instrText>
            </w:r>
            <w:r>
              <w:fldChar w:fldCharType="separate"/>
            </w:r>
            <w:r w:rsidRPr="6C306315" w:rsidR="6C306315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C306315" wp14:paraId="615908AB" wp14:textId="66684BA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9747274">
            <w:r w:rsidRPr="6C306315" w:rsidR="6C306315">
              <w:rPr>
                <w:rStyle w:val="Hyperlink"/>
              </w:rPr>
              <w:t>Oculomotor</w:t>
            </w:r>
            <w:r>
              <w:tab/>
            </w:r>
            <w:r>
              <w:fldChar w:fldCharType="begin"/>
            </w:r>
            <w:r>
              <w:instrText xml:space="preserve">PAGEREF _Toc1599747274 \h</w:instrText>
            </w:r>
            <w:r>
              <w:fldChar w:fldCharType="separate"/>
            </w:r>
            <w:r w:rsidRPr="6C306315" w:rsidR="6C30631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C306315" wp14:paraId="4446788D" wp14:textId="48D371E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4526791">
            <w:r w:rsidRPr="6C306315" w:rsidR="6C306315">
              <w:rPr>
                <w:rStyle w:val="Hyperlink"/>
              </w:rPr>
              <w:t>Gait/Motor</w:t>
            </w:r>
            <w:r>
              <w:tab/>
            </w:r>
            <w:r>
              <w:fldChar w:fldCharType="begin"/>
            </w:r>
            <w:r>
              <w:instrText xml:space="preserve">PAGEREF _Toc1294526791 \h</w:instrText>
            </w:r>
            <w:r>
              <w:fldChar w:fldCharType="separate"/>
            </w:r>
            <w:r w:rsidRPr="6C306315" w:rsidR="6C30631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C306315" wp14:paraId="525127DB" wp14:textId="497C474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0187063">
            <w:r w:rsidRPr="6C306315" w:rsidR="6C306315">
              <w:rPr>
                <w:rStyle w:val="Hyperlink"/>
              </w:rPr>
              <w:t>Australia-context / support papers</w:t>
            </w:r>
            <w:r>
              <w:tab/>
            </w:r>
            <w:r>
              <w:fldChar w:fldCharType="begin"/>
            </w:r>
            <w:r>
              <w:instrText xml:space="preserve">PAGEREF _Toc1420187063 \h</w:instrText>
            </w:r>
            <w:r>
              <w:fldChar w:fldCharType="separate"/>
            </w:r>
            <w:r w:rsidRPr="6C306315" w:rsidR="6C30631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C306315" wp14:paraId="39476E2C" wp14:textId="71A2EF0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59962362">
            <w:r w:rsidRPr="6C306315" w:rsidR="6C306315">
              <w:rPr>
                <w:rStyle w:val="Hyperlink"/>
              </w:rPr>
              <w:t>Most important Australia-native paper</w:t>
            </w:r>
            <w:r>
              <w:tab/>
            </w:r>
            <w:r>
              <w:fldChar w:fldCharType="begin"/>
            </w:r>
            <w:r>
              <w:instrText xml:space="preserve">PAGEREF _Toc659962362 \h</w:instrText>
            </w:r>
            <w:r>
              <w:fldChar w:fldCharType="separate"/>
            </w:r>
            <w:r w:rsidRPr="6C306315" w:rsidR="6C30631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p14:paraId="51820F09" wp14:textId="51B26DE2">
          <w:r>
            <w:fldChar w:fldCharType="end"/>
          </w:r>
        </w:p>
      </w:sdtContent>
    </w:sdt>
    <w:p xmlns:wp14="http://schemas.microsoft.com/office/word/2010/wordml" w:rsidP="6C306315" wp14:paraId="0DDD64DB" wp14:textId="13A38B13">
      <w:pPr>
        <w:pStyle w:val="Heading1"/>
        <w:rPr>
          <w:noProof w:val="0"/>
          <w:lang w:val="en-US"/>
        </w:rPr>
      </w:pPr>
    </w:p>
    <w:p xmlns:wp14="http://schemas.microsoft.com/office/word/2010/wordml" w:rsidP="6C306315" wp14:paraId="13C38B62" wp14:textId="768B7414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2484591C" wp14:textId="345D7A44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4FCB0E59" wp14:textId="68A9136E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4DCF048B" wp14:textId="1BAA1FE5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40D54FCE" wp14:textId="5E953C3D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7DC2A8D2" wp14:textId="52C2F6A2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6DBAD130" wp14:textId="2BD70DE7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460E8E4E" wp14:textId="3C584AF7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468E4974" wp14:textId="4DAFA9D4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64416878" wp14:textId="00E354D7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34E9EC31" wp14:textId="079EC90C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36562EA7" wp14:textId="3F8AC8E8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65B1BCC6" wp14:textId="4BFC23E4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48D09478" wp14:textId="12E1123E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05701C10" wp14:textId="3B3E48FC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370ACD63" wp14:textId="33399066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32C50981" wp14:textId="5433A017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7455E2F7" wp14:textId="500B368E">
      <w:pPr>
        <w:pStyle w:val="Normal"/>
        <w:rPr>
          <w:noProof w:val="0"/>
          <w:lang w:val="en-US"/>
        </w:rPr>
      </w:pPr>
    </w:p>
    <w:p xmlns:wp14="http://schemas.microsoft.com/office/word/2010/wordml" w:rsidP="6C306315" wp14:paraId="43B09E56" wp14:textId="15C1DB00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544859838" w:id="913491520"/>
      <w:r w:rsidRPr="6C306315" w:rsidR="60B0545F">
        <w:rPr>
          <w:noProof w:val="0"/>
          <w:lang w:val="en-US"/>
        </w:rPr>
        <w:t>Acoustic/Linguistic</w:t>
      </w:r>
      <w:bookmarkEnd w:id="913491520"/>
    </w:p>
    <w:p xmlns:wp14="http://schemas.microsoft.com/office/word/2010/wordml" w:rsidP="6C306315" wp14:paraId="3C161193" wp14:textId="3C23F6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Going Beyond the Cookie Theft Picture Test: Detecting Cognitive Impairments Using Acoustic Features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Springer chapter using Cookie Theft + acoustic/LIWC features, but not Australia-native.</w:t>
      </w:r>
      <w:r>
        <w:br/>
      </w:r>
      <w:hyperlink r:id="Rd237c57483954a72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https://ouci.dntb.gov.ua/en/works/lmBjg5o9/</w:t>
        </w:r>
      </w:hyperlink>
    </w:p>
    <w:p xmlns:wp14="http://schemas.microsoft.com/office/word/2010/wordml" w:rsidP="6C306315" wp14:paraId="0D299E46" wp14:textId="3A0A4A79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A781E92" wp14:textId="5C7C82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Case of the Cookie Jar: Differences in Typical Language Use in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Cookie Theft-style language paper, but not Australia-native.</w:t>
      </w:r>
      <w:r>
        <w:br/>
      </w:r>
      <w:hyperlink r:id="R1c6785bd582b4a3e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https://pmc.ncbi.nlm.nih.gov/articles/PMC11380261/</w:t>
        </w:r>
      </w:hyperlink>
    </w:p>
    <w:p xmlns:wp14="http://schemas.microsoft.com/office/word/2010/wordml" w:rsidP="6C306315" wp14:paraId="2D0D9E64" wp14:textId="0FA50543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0F1851F3" wp14:textId="79FEBC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Stealing Cookies in the Twenty-First Century: Measures of Spoken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foundational Cookie Theft discourse-measure review, but not Australia-native.</w:t>
      </w:r>
      <w:r>
        <w:br/>
      </w:r>
      <w:hyperlink r:id="R180f26acbb4d416f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https://pmc.ncbi.nlm.nih.gov/articles/PMC6437702/</w:t>
        </w:r>
      </w:hyperlink>
    </w:p>
    <w:p xmlns:wp14="http://schemas.microsoft.com/office/word/2010/wordml" w:rsidP="6C306315" wp14:paraId="33091CCD" wp14:textId="5D88027A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3EDE7083" wp14:textId="29D2C5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Describing the Cookie Theft picture: Sources of breakdown in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older Cookie Theft discourse paper, not Australia-native.</w:t>
      </w:r>
      <w:r>
        <w:br/>
      </w:r>
      <w:hyperlink r:id="R3123cbb5181445e9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https://ira.lib.polyu.edu.hk/bitstream/10397/89985/1/1458_Cookie%20Theft.pdf</w:t>
        </w:r>
      </w:hyperlink>
    </w:p>
    <w:p xmlns:wp14="http://schemas.microsoft.com/office/word/2010/wordml" w:rsidP="6C306315" wp14:paraId="1B80780B" wp14:textId="7C300C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EDD5BB3" wp14:textId="00B2CB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Swedish Cookie-Theft Corpus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corpus reference only, not Australia-native.</w:t>
      </w:r>
      <w:r>
        <w:br/>
      </w:r>
      <w:hyperlink r:id="Rc2127d567ea5442b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https://aclanthology.org/L18-1200.pdf</w:t>
        </w:r>
      </w:hyperlink>
    </w:p>
    <w:p xmlns:wp14="http://schemas.microsoft.com/office/word/2010/wordml" w:rsidP="6C306315" wp14:paraId="0D166CF3" wp14:textId="2DDB8390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6E1308CE" wp14:textId="2DE2FE6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CCA5C59" wp14:textId="43087DC6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E7ED2E3" wp14:textId="7DADFBA5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34832AB" wp14:textId="7DADDDD4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11C6AAC" wp14:textId="2430AA62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D50333F" wp14:textId="749656CD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DEFE337" wp14:textId="06D6F4F0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0E53B97A" wp14:textId="5463D397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BDDABB9" wp14:textId="7C01F684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3CFC6C51" wp14:textId="1E9F495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A92A2E2" wp14:textId="5A31FA44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988696378" w:id="892103267"/>
      <w:r w:rsidRPr="6C306315" w:rsidR="60B0545F">
        <w:rPr>
          <w:noProof w:val="0"/>
          <w:lang w:val="en-US"/>
        </w:rPr>
        <w:t>Visual-Spatial</w:t>
      </w:r>
      <w:bookmarkEnd w:id="892103267"/>
    </w:p>
    <w:p xmlns:wp14="http://schemas.microsoft.com/office/word/2010/wordml" w:rsidP="6C306315" wp14:paraId="66F3A0EE" wp14:textId="57E2D0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Clock Drawing Test versus the Kimberley Indigenous Cognitive Assessment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Australia-native cohort paper in older Aboriginal and Torres Strait Islander adults; this was the key local paper for CDT.</w:t>
      </w:r>
      <w:r>
        <w:br/>
      </w:r>
      <w:hyperlink r:id="R013572ab923c4163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https://dora.health.qld.gov.au/qldresearchjspui/handle/1/10809?mode=full</w:t>
        </w:r>
      </w:hyperlink>
      <w:r>
        <w:br/>
      </w:r>
    </w:p>
    <w:p xmlns:wp14="http://schemas.microsoft.com/office/word/2010/wordml" w:rsidP="6C306315" wp14:paraId="67BE5095" wp14:textId="6CB040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Associations Between the Digital Clock Drawing Test and Brain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digital clock drawing paper, but not Australia-native.</w:t>
      </w:r>
      <w:r>
        <w:br/>
      </w:r>
      <w:hyperlink r:id="R87b43624f7784aff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https://www.jmir.org/2022/4/e34513/</w:t>
        </w:r>
      </w:hyperlink>
    </w:p>
    <w:p xmlns:wp14="http://schemas.microsoft.com/office/word/2010/wordml" w:rsidP="6C306315" wp14:paraId="55E4282A" wp14:textId="14F4466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36747260" wp14:textId="6C8031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Machine Learning Analysis of Digital Clock Drawing Test Performance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digital CDT paper, but not Australia-native.</w:t>
      </w:r>
      <w:r>
        <w:br/>
      </w:r>
      <w:hyperlink r:id="R634d92e08df543a8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cambridge.org/core/journals/journal-of-the-international-neuropsychological-society/article/abs/machine-learning-analysis-of-digital-clock-drawing-test-performance-for-differential-classification-of-mild-cognitive-impairment-subtypes-versus-alzheimers-disease/F6F665821449C4899D7074275F1C1EAB</w:t>
        </w:r>
      </w:hyperlink>
    </w:p>
    <w:p xmlns:wp14="http://schemas.microsoft.com/office/word/2010/wordml" w:rsidP="6C306315" wp14:paraId="31BDF38E" wp14:textId="3BCBF82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3F6E430" wp14:textId="144A34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Clock Drawing Test: A Valid Screening Instrument for Dementia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general CDT summary, not Australia-native.</w:t>
      </w:r>
      <w:r>
        <w:br/>
      </w:r>
      <w:hyperlink r:id="R91cf838023d64b34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https://pmc.ncbi.nlm.nih.gov/articles/PMC12732869/</w:t>
        </w:r>
      </w:hyperlink>
    </w:p>
    <w:p xmlns:wp14="http://schemas.microsoft.com/office/word/2010/wordml" w:rsidP="6C306315" wp14:paraId="01A29775" wp14:textId="1B9E6BCD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F6D1196" wp14:textId="333E11BF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DA7880E" wp14:textId="6E67D839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1AF0A5A" wp14:textId="5A99D97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53F899A" wp14:textId="64F583EB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E7500A5" wp14:textId="0B8FA8C3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6B74C73F" wp14:textId="675CD5F1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AC54CFA" wp14:textId="1C6A6C68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3EED5609" wp14:textId="359A2DB2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3BD66A1" wp14:textId="1C3A5E1C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87C70B8" wp14:textId="37998D67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5F77DAB" wp14:textId="78F7D114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FA58433" wp14:textId="725E1B79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6C9FBA0F" wp14:textId="062A39B6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1599747274" w:id="270983372"/>
      <w:r w:rsidRPr="6C306315" w:rsidR="60B0545F">
        <w:rPr>
          <w:noProof w:val="0"/>
          <w:lang w:val="en-US"/>
        </w:rPr>
        <w:t>Oculomotor</w:t>
      </w:r>
      <w:bookmarkEnd w:id="270983372"/>
    </w:p>
    <w:p xmlns:wp14="http://schemas.microsoft.com/office/word/2010/wordml" w:rsidP="6C306315" wp14:paraId="1B1B3AB2" wp14:textId="2424762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Post-saccadic eye movement indices under cognitive load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Australian-affiliated eye-movement paper, relevant to latency/cognitive load but not dementia-specific.</w:t>
      </w:r>
      <w:r>
        <w:br/>
      </w:r>
      <w:hyperlink r:id="R623302323edb4f8b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https://researchers.mq.edu.au/en/publications/post-saccadic-eye-movement-indices-under-cognitive-load-a-path-an/</w:t>
        </w:r>
      </w:hyperlink>
    </w:p>
    <w:p xmlns:wp14="http://schemas.microsoft.com/office/word/2010/wordml" w:rsidP="6C306315" wp14:paraId="02B7BBFE" wp14:textId="00235416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03A2FAE" wp14:textId="65F4B060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A69863C" wp14:textId="696A06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Post-saccadic Eye Movement Indices Under Cognitive Load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same study indexed elsewhere.</w:t>
      </w:r>
      <w:r>
        <w:br/>
      </w:r>
      <w:hyperlink r:id="Reb8f2fadcdcc4cbf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https://kneopen.com/jovr/article/view/11578/</w:t>
        </w:r>
      </w:hyperlink>
    </w:p>
    <w:p xmlns:wp14="http://schemas.microsoft.com/office/word/2010/wordml" w:rsidP="6C306315" wp14:paraId="1E7EE705" wp14:textId="6EEFBE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3FE7AEF" wp14:textId="3AC11C4A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3ABAC80" wp14:textId="3135B9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Slowed Prosaccades and Increased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Antisaccade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Errors As a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general oculomotor biomarker paper, not Australia-native.</w:t>
      </w:r>
    </w:p>
    <w:p xmlns:wp14="http://schemas.microsoft.com/office/word/2010/wordml" w:rsidP="6C306315" wp14:paraId="53877831" wp14:textId="76118552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8e7a0cacdb324543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https://www.frontiersin.org/journals/neurology/articles/10.3389/fneur.2017.00261/full</w:t>
        </w:r>
      </w:hyperlink>
    </w:p>
    <w:p xmlns:wp14="http://schemas.microsoft.com/office/word/2010/wordml" w:rsidP="6C306315" wp14:paraId="0CB99D6A" wp14:textId="796DF669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4F9C461" wp14:textId="76D74D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Abnormalities of saccadic eye movements in dementia due to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older dementia eye-movement review, not Australia-native.</w:t>
      </w:r>
    </w:p>
    <w:p xmlns:wp14="http://schemas.microsoft.com/office/word/2010/wordml" w:rsidP="6C306315" wp14:paraId="09F180F6" wp14:textId="35810F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a05e67ec6b0b48a9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https://pmc.ncbi.nlm.nih.gov/articles/PMC6710064/</w:t>
        </w:r>
      </w:hyperlink>
    </w:p>
    <w:p xmlns:wp14="http://schemas.microsoft.com/office/word/2010/wordml" w:rsidP="6C306315" wp14:paraId="691F0A79" wp14:textId="2EF27F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0D2E461A" wp14:textId="695B56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Eye Movement Latency Coefficient of Variation as a Predictor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eye-movement timing paper, not Australia-native.</w:t>
      </w:r>
    </w:p>
    <w:p xmlns:wp14="http://schemas.microsoft.com/office/word/2010/wordml" w:rsidP="6C306315" wp14:paraId="6768605B" wp14:textId="0A9458E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be40d365d08e424d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https://pmc.ncbi.nlm.nih.gov/articles/PMC10204556/</w:t>
        </w:r>
      </w:hyperlink>
    </w:p>
    <w:p xmlns:wp14="http://schemas.microsoft.com/office/word/2010/wordml" w:rsidP="6C306315" wp14:paraId="2EE38C45" wp14:textId="62827A47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3009F30A" wp14:textId="15A7971F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AD17131" wp14:textId="49CAE511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89841ED" wp14:textId="098C699A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65351251" wp14:textId="6525FF5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483458C" wp14:textId="7C9F858B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3511C8A" wp14:textId="4842E237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5DBF187" wp14:textId="28C6C09B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C4625DE" wp14:textId="7D0C7AD8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888C5E4" wp14:textId="070270C1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04397F78" wp14:textId="3F18CACF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B5B59BC" wp14:textId="53BB52DE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1294526791" w:id="2121329793"/>
      <w:r w:rsidRPr="6C306315" w:rsidR="60B0545F">
        <w:rPr>
          <w:noProof w:val="0"/>
          <w:lang w:val="en-US"/>
        </w:rPr>
        <w:t>Gait/Motor</w:t>
      </w:r>
      <w:bookmarkEnd w:id="2121329793"/>
    </w:p>
    <w:p xmlns:wp14="http://schemas.microsoft.com/office/word/2010/wordml" w:rsidP="6C306315" wp14:paraId="74DA88FD" wp14:textId="0C300E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Landmark Australian study reveals gait is a predictor of dementia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Monash summary of the Australian longitudinal gait study.</w:t>
      </w:r>
      <w:r>
        <w:br/>
      </w:r>
      <w:hyperlink r:id="R9691242139474f33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https://www.monash.edu/medicine/news/latest/2019-articles/landmark-australian-study-reveals-gait-is-a-predictor-of-dementia</w:t>
        </w:r>
      </w:hyperlink>
    </w:p>
    <w:p xmlns:wp14="http://schemas.microsoft.com/office/word/2010/wordml" w:rsidP="6C306315" wp14:paraId="356C629D" wp14:textId="5F83DE7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D3E9F91" wp14:textId="3C1612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Walking the walk: using gait to gauge dementia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Monash summary of the same Australian gait research line.</w:t>
      </w:r>
      <w:r>
        <w:br/>
      </w:r>
      <w:hyperlink r:id="Rcc48f6ae837f4a2e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https://www.monash.edu/medicine/news/latest/2019-articles/walking-the-walk-using-gait-to-gauge-dementia</w:t>
        </w:r>
      </w:hyperlink>
    </w:p>
    <w:p xmlns:wp14="http://schemas.microsoft.com/office/word/2010/wordml" w:rsidP="6C306315" wp14:paraId="051E497C" wp14:textId="16B5454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34D4D256" wp14:textId="597C639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Dual-task interference during walking after stroke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Australian Physio article; relevant to dual-task interference, but not dementia-specific.</w:t>
      </w:r>
    </w:p>
    <w:p xmlns:wp14="http://schemas.microsoft.com/office/word/2010/wordml" w:rsidP="6C306315" wp14:paraId="2E68B574" wp14:textId="3337BA59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6A3EC6B" wp14:textId="4AB37E90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dadbad7fe02f4cb4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https://australian.physio/inmotion/dual-task-interference-during-walking-after-stroke</w:t>
        </w:r>
      </w:hyperlink>
    </w:p>
    <w:p xmlns:wp14="http://schemas.microsoft.com/office/word/2010/wordml" w:rsidP="6C306315" wp14:paraId="1E39E93C" wp14:textId="58A327CC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EA08269" wp14:textId="5BD0834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Degree and pattern of dual-task interference during walking vary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gait/dual-task paper, not Australia-native.</w:t>
      </w:r>
    </w:p>
    <w:p xmlns:wp14="http://schemas.microsoft.com/office/word/2010/wordml" w:rsidP="6C306315" wp14:paraId="0A43D9F4" wp14:textId="6E5A0A74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</w:t>
      </w:r>
      <w:hyperlink r:id="Rb713a19114e34651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https://pubmed.ncbi.nlm.nih.gov/34953757/</w:t>
        </w:r>
      </w:hyperlink>
    </w:p>
    <w:p xmlns:wp14="http://schemas.microsoft.com/office/word/2010/wordml" w:rsidP="6C306315" wp14:paraId="696A3FC1" wp14:textId="6CC41889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69BD5A9" wp14:textId="6C2B43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Effects of dual-task training on gait variability in individuals with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gait variability paper, not Australia-native.</w:t>
      </w:r>
    </w:p>
    <w:p xmlns:wp14="http://schemas.microsoft.com/office/word/2010/wordml" w:rsidP="6C306315" wp14:paraId="2C315BC8" wp14:textId="2B813943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3ed486b785274da4">
        <w:r w:rsidRPr="6C306315" w:rsidR="60B0545F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https://pubmed.ncbi.nlm.nih.gov/40610273/</w:t>
        </w:r>
      </w:hyperlink>
    </w:p>
    <w:p xmlns:wp14="http://schemas.microsoft.com/office/word/2010/wordml" w:rsidP="6C306315" wp14:paraId="62AFAD00" wp14:textId="477C7C93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9C46E8A" wp14:textId="0BA2998A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C689682" wp14:textId="2CDC5073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4DFF2C52" wp14:textId="195F473F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A3FDEF6" wp14:textId="5162A0A8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613D4CBD" wp14:textId="76F628C7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E4BFB61" wp14:textId="51BC0D15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1836F31" wp14:textId="54DE031E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07C90EAD" wp14:textId="405CE860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1420187063" w:id="2097819726"/>
      <w:r w:rsidRPr="6C306315" w:rsidR="60B0545F">
        <w:rPr>
          <w:noProof w:val="0"/>
          <w:lang w:val="en-US"/>
        </w:rPr>
        <w:t>Australia-context / support papers</w:t>
      </w:r>
      <w:bookmarkEnd w:id="2097819726"/>
    </w:p>
    <w:p xmlns:wp14="http://schemas.microsoft.com/office/word/2010/wordml" w:rsidP="6C306315" wp14:paraId="3F8A61D3" wp14:textId="0851923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Alzheimer’s disease research progress in Australia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Australia context review.</w:t>
      </w:r>
    </w:p>
    <w:p xmlns:wp14="http://schemas.microsoft.com/office/word/2010/wordml" w:rsidP="6C306315" wp14:paraId="662EA325" wp14:textId="057B3318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18b70efb8c334228">
        <w:r w:rsidRPr="6C306315" w:rsidR="558197A5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https://pmc.ncbi.nlm.nih.gov/articles/PMC9396711/</w:t>
        </w:r>
      </w:hyperlink>
    </w:p>
    <w:p xmlns:wp14="http://schemas.microsoft.com/office/word/2010/wordml" w:rsidP="6C306315" wp14:paraId="3D56E7AA" wp14:textId="5B073A77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62982C08" wp14:textId="29CCB6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Diagnostic challenges for dementia in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Australia: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are blood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Australia-focused diagnostic review.</w:t>
      </w:r>
    </w:p>
    <w:p xmlns:wp14="http://schemas.microsoft.com/office/word/2010/wordml" w:rsidP="6C306315" wp14:paraId="10AB4B85" wp14:textId="132433AD">
      <w:pPr>
        <w:pStyle w:val="Normal"/>
        <w:spacing w:before="240" w:beforeAutospacing="off" w:after="240" w:afterAutospacing="off"/>
        <w:ind w:lef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3ef55697f7944a49">
        <w:r w:rsidRPr="6C306315" w:rsidR="6DA973B5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https://pmc.ncbi.nlm.nih.gov/articles/PMC10946735/</w:t>
        </w:r>
      </w:hyperlink>
    </w:p>
    <w:p xmlns:wp14="http://schemas.microsoft.com/office/word/2010/wordml" w:rsidP="6C306315" wp14:paraId="2E3330B5" wp14:textId="2B1E7AD4">
      <w:pPr>
        <w:pStyle w:val="Normal"/>
        <w:spacing w:before="240" w:beforeAutospacing="off" w:after="240" w:afterAutospacing="off"/>
        <w:ind w:lef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7AACF4DA" wp14:textId="46FE12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Early detection of diseases causing dementia using digital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broader digital biomarker review, not Australia-native.</w:t>
      </w:r>
    </w:p>
    <w:p xmlns:wp14="http://schemas.microsoft.com/office/word/2010/wordml" w:rsidP="6C306315" wp14:paraId="1ED01287" wp14:textId="5699FD80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6694FBFF" wp14:textId="3245FDF9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2ff4b9822dd74f39">
        <w:r w:rsidRPr="6C306315" w:rsidR="660166A1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https://pmc.ncbi.nlm.nih.gov/articles/PMC11032572/</w:t>
        </w:r>
      </w:hyperlink>
    </w:p>
    <w:p xmlns:wp14="http://schemas.microsoft.com/office/word/2010/wordml" w:rsidP="6C306315" wp14:paraId="7E3CA142" wp14:textId="755C55C4">
      <w:pPr>
        <w:pStyle w:val="ListParagraph"/>
        <w:spacing w:before="240" w:beforeAutospacing="off" w:after="24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5C3C1BF4" wp14:textId="1E3C63C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Alzheimer’s disease digital biomarkers multidimensional landscape ...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— broader 2025 review, not Australia-native.</w:t>
      </w:r>
    </w:p>
    <w:p xmlns:wp14="http://schemas.microsoft.com/office/word/2010/wordml" w:rsidP="6C306315" wp14:paraId="0FE40884" wp14:textId="16B8C52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e5766f039c744dc7">
        <w:r w:rsidRPr="6C306315" w:rsidR="33E2ACD4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https://pmc.ncbi.nlm.nih.gov/articles/PMC12170881/</w:t>
        </w:r>
      </w:hyperlink>
    </w:p>
    <w:p xmlns:wp14="http://schemas.microsoft.com/office/word/2010/wordml" w:rsidP="6C306315" wp14:paraId="08392B9D" wp14:textId="062F4B75">
      <w:pPr>
        <w:pStyle w:val="Heading1"/>
        <w:rPr>
          <w:noProof w:val="0"/>
          <w:lang w:val="en-US"/>
        </w:rPr>
      </w:pPr>
    </w:p>
    <w:p xmlns:wp14="http://schemas.microsoft.com/office/word/2010/wordml" w:rsidP="6C306315" wp14:paraId="3A44C5AD" wp14:textId="36134141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659962362" w:id="794685715"/>
      <w:r w:rsidRPr="6C306315" w:rsidR="60B0545F">
        <w:rPr>
          <w:noProof w:val="0"/>
          <w:lang w:val="en-US"/>
        </w:rPr>
        <w:t>Most important Australia-native paper</w:t>
      </w:r>
      <w:bookmarkEnd w:id="794685715"/>
    </w:p>
    <w:p xmlns:wp14="http://schemas.microsoft.com/office/word/2010/wordml" w:rsidP="6C306315" wp14:paraId="587DB6AB" wp14:textId="507428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only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clear Australia-native validation paper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verified for your four target domains was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Clock Drawing Test versus the Kimberley Indigenous Cognitive Assessment ...</w:t>
      </w:r>
    </w:p>
    <w:p xmlns:wp14="http://schemas.microsoft.com/office/word/2010/wordml" w:rsidP="6C306315" wp14:paraId="40BBF004" wp14:textId="30439AB2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9dd12cece93c40b4">
        <w:r w:rsidRPr="6C306315" w:rsidR="255DA5A4">
          <w:rPr>
            <w:rStyle w:val="Hyperlink"/>
            <w:rFonts w:ascii="Georgia" w:hAnsi="Georgia" w:eastAsia="Georgia" w:cs="Georgia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https://dora.health.qld.gov.au/qldresearchjspui/handle/1/10809?mode=full</w:t>
        </w:r>
      </w:hyperlink>
    </w:p>
    <w:p xmlns:wp14="http://schemas.microsoft.com/office/word/2010/wordml" w:rsidP="6C306315" wp14:paraId="56334BAA" wp14:textId="22D31B8C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1B83F783" wp14:textId="5F7E5C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clearest Australia-native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longitudinal cohort evidence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your biomarker set 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remains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Monash/University of Tasmania gait study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summarized by Monash.</w:t>
      </w:r>
    </w:p>
    <w:p xmlns:wp14="http://schemas.microsoft.com/office/word/2010/wordml" w:rsidP="6C306315" wp14:paraId="1DC35016" wp14:textId="4206833E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26ED39A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https://www.monash.edu/medicine/news/latest/2019-articles/landmark-australian-study-reveals-gait-is-a-predictor-of-dementia</w:t>
      </w:r>
    </w:p>
    <w:p xmlns:wp14="http://schemas.microsoft.com/office/word/2010/wordml" w:rsidP="6C306315" wp14:paraId="53F46416" wp14:textId="4E33BD1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speech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6C306315" w:rsidR="60B0545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eye tracking</w:t>
      </w:r>
      <w:r w:rsidRPr="6C306315" w:rsidR="60B0545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</w:p>
    <w:p xmlns:wp14="http://schemas.microsoft.com/office/word/2010/wordml" w:rsidP="6C306315" wp14:paraId="10244F15" wp14:textId="55C8EDC9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2718b9ef33c840c3">
        <w:r w:rsidRPr="6C306315" w:rsidR="604D54A8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https://ouci.dntb.gov.ua/en/works/lmBjg5o9/</w:t>
        </w:r>
      </w:hyperlink>
    </w:p>
    <w:p xmlns:wp14="http://schemas.microsoft.com/office/word/2010/wordml" w:rsidP="6C306315" wp14:paraId="4579D203" wp14:textId="34FEDAEB">
      <w:pPr>
        <w:pStyle w:val="Normal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306315" wp14:paraId="2C078E63" wp14:textId="1B15BCC0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fd16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5c4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078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bcc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7d1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7d0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057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996A51"/>
    <w:rsid w:val="0AFA0211"/>
    <w:rsid w:val="1202BB7B"/>
    <w:rsid w:val="124BC2ED"/>
    <w:rsid w:val="248B1304"/>
    <w:rsid w:val="24CD2404"/>
    <w:rsid w:val="255DA5A4"/>
    <w:rsid w:val="264EC521"/>
    <w:rsid w:val="26ED39A6"/>
    <w:rsid w:val="33E2ACD4"/>
    <w:rsid w:val="343A3413"/>
    <w:rsid w:val="3B16BC53"/>
    <w:rsid w:val="4C33D7E3"/>
    <w:rsid w:val="4CD47AF6"/>
    <w:rsid w:val="558197A5"/>
    <w:rsid w:val="58206353"/>
    <w:rsid w:val="5B2BE55A"/>
    <w:rsid w:val="5BE2C0F8"/>
    <w:rsid w:val="5E996A51"/>
    <w:rsid w:val="604D54A8"/>
    <w:rsid w:val="60B0545F"/>
    <w:rsid w:val="630874A9"/>
    <w:rsid w:val="660166A1"/>
    <w:rsid w:val="669717C7"/>
    <w:rsid w:val="6712DBA0"/>
    <w:rsid w:val="6C306315"/>
    <w:rsid w:val="6CC9D869"/>
    <w:rsid w:val="6DA973B5"/>
    <w:rsid w:val="7100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6BD0A"/>
  <w15:chartTrackingRefBased/>
  <w15:docId w15:val="{B0318B75-0A38-49D1-8A20-22ABE35D6C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30631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C3063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C30631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C3063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uci.dntb.gov.ua/en/works/lmBjg5o9/" TargetMode="External" Id="Rd237c57483954a72" /><Relationship Type="http://schemas.openxmlformats.org/officeDocument/2006/relationships/hyperlink" Target="https://pmc.ncbi.nlm.nih.gov/articles/PMC11380261/" TargetMode="External" Id="R1c6785bd582b4a3e" /><Relationship Type="http://schemas.openxmlformats.org/officeDocument/2006/relationships/hyperlink" Target="https://pmc.ncbi.nlm.nih.gov/articles/PMC6437702/" TargetMode="External" Id="R180f26acbb4d416f" /><Relationship Type="http://schemas.openxmlformats.org/officeDocument/2006/relationships/hyperlink" Target="https://ira.lib.polyu.edu.hk/bitstream/10397/89985/1/1458_Cookie%20Theft.pdf" TargetMode="External" Id="R3123cbb5181445e9" /><Relationship Type="http://schemas.openxmlformats.org/officeDocument/2006/relationships/hyperlink" Target="https://aclanthology.org/L18-1200.pdf" TargetMode="External" Id="Rc2127d567ea5442b" /><Relationship Type="http://schemas.openxmlformats.org/officeDocument/2006/relationships/hyperlink" Target="https://dora.health.qld.gov.au/qldresearchjspui/handle/1/10809?mode=full" TargetMode="External" Id="R013572ab923c4163" /><Relationship Type="http://schemas.openxmlformats.org/officeDocument/2006/relationships/hyperlink" Target="https://www.jmir.org/2022/4/e34513/" TargetMode="External" Id="R87b43624f7784aff" /><Relationship Type="http://schemas.openxmlformats.org/officeDocument/2006/relationships/hyperlink" Target="https://www.cambridge.org/core/journals/journal-of-the-international-neuropsychological-society/article/abs/machine-learning-analysis-of-digital-clock-drawing-test-performance-for-differential-classification-of-mild-cognitive-impairment-subtypes-versus-alzheimers-disease/F6F665821449C4899D7074275F1C1EAB" TargetMode="External" Id="R634d92e08df543a8" /><Relationship Type="http://schemas.openxmlformats.org/officeDocument/2006/relationships/hyperlink" Target="https://pmc.ncbi.nlm.nih.gov/articles/PMC12732869/" TargetMode="External" Id="R91cf838023d64b34" /><Relationship Type="http://schemas.openxmlformats.org/officeDocument/2006/relationships/hyperlink" Target="https://researchers.mq.edu.au/en/publications/post-saccadic-eye-movement-indices-under-cognitive-load-a-path-an/" TargetMode="External" Id="R623302323edb4f8b" /><Relationship Type="http://schemas.openxmlformats.org/officeDocument/2006/relationships/hyperlink" Target="https://kneopen.com/jovr/article/view/11578/" TargetMode="External" Id="Reb8f2fadcdcc4cbf" /><Relationship Type="http://schemas.openxmlformats.org/officeDocument/2006/relationships/hyperlink" Target="https://www.frontiersin.org/journals/neurology/articles/10.3389/fneur.2017.00261/full" TargetMode="External" Id="R8e7a0cacdb324543" /><Relationship Type="http://schemas.openxmlformats.org/officeDocument/2006/relationships/hyperlink" Target="https://pmc.ncbi.nlm.nih.gov/articles/PMC6710064/" TargetMode="External" Id="Ra05e67ec6b0b48a9" /><Relationship Type="http://schemas.openxmlformats.org/officeDocument/2006/relationships/hyperlink" Target="https://pmc.ncbi.nlm.nih.gov/articles/PMC10204556/" TargetMode="External" Id="Rbe40d365d08e424d" /><Relationship Type="http://schemas.openxmlformats.org/officeDocument/2006/relationships/hyperlink" Target="https://www.monash.edu/medicine/news/latest/2019-articles/landmark-australian-study-reveals-gait-is-a-predictor-of-dementia" TargetMode="External" Id="R9691242139474f33" /><Relationship Type="http://schemas.openxmlformats.org/officeDocument/2006/relationships/hyperlink" Target="https://www.monash.edu/medicine/news/latest/2019-articles/walking-the-walk-using-gait-to-gauge-dementia" TargetMode="External" Id="Rcc48f6ae837f4a2e" /><Relationship Type="http://schemas.openxmlformats.org/officeDocument/2006/relationships/hyperlink" Target="https://australian.physio/inmotion/dual-task-interference-during-walking-after-stroke" TargetMode="External" Id="Rdadbad7fe02f4cb4" /><Relationship Type="http://schemas.openxmlformats.org/officeDocument/2006/relationships/hyperlink" Target="https://pubmed.ncbi.nlm.nih.gov/34953757/" TargetMode="External" Id="Rb713a19114e34651" /><Relationship Type="http://schemas.openxmlformats.org/officeDocument/2006/relationships/hyperlink" Target="https://pubmed.ncbi.nlm.nih.gov/40610273/" TargetMode="External" Id="R3ed486b785274da4" /><Relationship Type="http://schemas.openxmlformats.org/officeDocument/2006/relationships/hyperlink" Target="https://pmc.ncbi.nlm.nih.gov/articles/PMC9396711/" TargetMode="External" Id="R18b70efb8c334228" /><Relationship Type="http://schemas.openxmlformats.org/officeDocument/2006/relationships/hyperlink" Target="https://pmc.ncbi.nlm.nih.gov/articles/PMC10946735/" TargetMode="External" Id="R3ef55697f7944a49" /><Relationship Type="http://schemas.openxmlformats.org/officeDocument/2006/relationships/hyperlink" Target="https://pmc.ncbi.nlm.nih.gov/articles/PMC11032572/" TargetMode="External" Id="R2ff4b9822dd74f39" /><Relationship Type="http://schemas.openxmlformats.org/officeDocument/2006/relationships/hyperlink" Target="https://pmc.ncbi.nlm.nih.gov/articles/PMC12170881/" TargetMode="External" Id="Re5766f039c744dc7" /><Relationship Type="http://schemas.openxmlformats.org/officeDocument/2006/relationships/hyperlink" Target="https://dora.health.qld.gov.au/qldresearchjspui/handle/1/10809?mode=full" TargetMode="External" Id="R9dd12cece93c40b4" /><Relationship Type="http://schemas.openxmlformats.org/officeDocument/2006/relationships/hyperlink" Target="https://ouci.dntb.gov.ua/en/works/lmBjg5o9/" TargetMode="External" Id="R2718b9ef33c840c3" /><Relationship Type="http://schemas.openxmlformats.org/officeDocument/2006/relationships/numbering" Target="numbering.xml" Id="R38b51df8b46d4e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2026-04-29T05:21:06.4434158Z</dcterms:created>
  <dcterms:modified xsi:type="dcterms:W3CDTF">2026-04-29T05:42:40.2550764Z</dcterms:modified>
  <dc:creator>akshay yell</dc:creator>
  <lastModifiedBy>akshay yell</lastModifiedBy>
</coreProperties>
</file>