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CRM Sales Pipeline Analysis</w:t>
      </w:r>
    </w:p>
    <w:p>
      <w:pPr>
        <w:spacing w:after="60"/>
      </w:pPr>
      <w:r>
        <w:rPr>
          <w:rFonts w:ascii="Arial" w:cs="Arial" w:eastAsia="Arial" w:hAnsi="Arial"/>
          <w:color w:val="595959"/>
          <w:sz w:val="24"/>
          <w:szCs w:val="24"/>
        </w:rPr>
        <w:t xml:space="preserve">Win Rate, Regional Performance, and Profitability Across an 8,800-Deal Sales Pipeline</w:t>
      </w:r>
    </w:p>
    <w:p>
      <w:pPr>
        <w:spacing w:after="320"/>
      </w:pPr>
      <w:r>
        <w:rPr>
          <w:rFonts w:ascii="Arial" w:cs="Arial" w:eastAsia="Arial" w:hAnsi="Arial"/>
          <w:color w:val="595959"/>
          <w:sz w:val="20"/>
          <w:szCs w:val="20"/>
        </w:rPr>
        <w:t xml:space="preserve">Akshay R  |  Excel (Power Query, PivotTables, Slicers)  |  Personal Project</w:t>
      </w:r>
    </w:p>
    <w:p>
      <w:pPr>
        <w:pBdr>
          <w:bottom w:val="single" w:color="595959" w:sz="6" w:space="1"/>
        </w:pBdr>
        <w:spacing w:after="200" w:before="100"/>
      </w:pPr>
      <w:r>
        <w:t xml:space="preserve"/>
      </w:r>
    </w:p>
    <w:p>
      <w:pPr>
        <w:pStyle w:val="Heading1"/>
      </w:pPr>
      <w:r>
        <w:t xml:space="preserve">1. Project Summary</w:t>
      </w:r>
    </w:p>
    <w:p>
      <w:pPr>
        <w:spacing w:after="160"/>
      </w:pPr>
      <w:r>
        <w:t xml:space="preserve">This project analyzes a year-long B2B sales pipeline of 8,800 opportunities across 30 sales agents, 85 customer accounts, and 7 products, to evaluate sales performance from three angles: how many deals close, where revenue concentrates, and whether closed deals are actually profitable.</w:t>
      </w:r>
    </w:p>
    <w:p>
      <w:pPr>
        <w:spacing w:after="160"/>
      </w:pPr>
      <w:r>
        <w:t xml:space="preserve">The dataset was modeled as a relational structure across six linked sheets in Excel (accounts, products, sales_team, sales_pipeline, pivots, and a slicer-driven Dashboard), using native Excel Tables, PivotTables, and Slicers rather than a single flat report. The goal was to practice the same dashboard-building workflow used in MIS/BI roles: structured source data feeding multiple pivot views that update together through shared filters.</w:t>
      </w:r>
    </w:p>
    <w:p>
      <w:pPr>
        <w:spacing w:after="160"/>
      </w:pPr>
      <w:r>
        <w:rPr>
          <w:b w:val="false"/>
          <w:bCs w:val="false"/>
        </w:rPr>
        <w:t xml:space="preserve">The most useful finding was not the headline revenue number. It was that the company is running at a net loss of ₹ -17,948 on profit across all Won deals, despite closing over ₹10 million in deal value — a result that only shows up when you separate revenue (close_value) from cost-adjusted profit, and break it down by region and product.</w:t>
      </w:r>
    </w:p>
    <w:p>
      <w:pPr>
        <w:pStyle w:val="Heading1"/>
      </w:pPr>
      <w:r>
        <w:t xml:space="preserve">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12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596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sales_pipeline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8,800</w:t>
            </w:r>
          </w:p>
        </w:tc>
        <w:tc>
          <w:tcPr>
            <w:tcW w:type="dxa" w:w="5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Core fact table: one row per opportunity, with agent, product, account, deal stage, dates, close value, and profit</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accounts</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85</w:t>
            </w:r>
          </w:p>
        </w:tc>
        <w:tc>
          <w:tcPr>
            <w:tcW w:type="dxa" w:w="59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Customer account master data: sector, revenue, employee count, location</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products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7</w:t>
            </w:r>
          </w:p>
        </w:tc>
        <w:tc>
          <w:tcPr>
            <w:tcW w:type="dxa" w:w="5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Product catalog across 3 series (GTX, MG, GTK) with list price</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sales_team</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30</w:t>
            </w:r>
          </w:p>
        </w:tc>
        <w:tc>
          <w:tcPr>
            <w:tcW w:type="dxa" w:w="59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Sales agent, manager, and regional office mapping</w:t>
            </w:r>
          </w:p>
        </w:tc>
      </w:tr>
      <w:t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pivots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w:t>
            </w:r>
          </w:p>
        </w:tc>
        <w:tc>
          <w:tcPr>
            <w:tcW w:type="dxa" w:w="5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PivotTable layer: deal stage by agent, close value by product/series/region/manager, monthly trend, top/bottom agents</w:t>
            </w:r>
          </w:p>
        </w:tc>
      </w:tr>
      <w:tr>
        <w:tc>
          <w:tcPr>
            <w:tcW w:type="dxa" w:w="2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Dashboard</w:t>
            </w:r>
          </w:p>
        </w:tc>
        <w:tc>
          <w:tcPr>
            <w:tcW w:type="dxa" w:w="12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w:t>
            </w:r>
          </w:p>
        </w:tc>
        <w:tc>
          <w:tcPr>
            <w:tcW w:type="dxa" w:w="59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Slicer- and timeline-driven chart view (region, manager, series, close date)</w:t>
            </w:r>
          </w:p>
        </w:tc>
      </w:tr>
    </w:tbl>
    <w:p>
      <w:pPr>
        <w:spacing w:after="160"/>
      </w:pPr>
      <w:r>
        <w:t xml:space="preserve"/>
      </w:r>
    </w:p>
    <w:p>
      <w:pPr>
        <w:spacing w:after="160"/>
      </w:pPr>
      <w:r>
        <w:t xml:space="preserve">Time period covered: deals engaged between October 2016 and December 2017, with all closes falling in 2017.</w:t>
      </w:r>
    </w:p>
    <w:p>
      <w:pPr>
        <w:pStyle w:val="Heading1"/>
      </w:pPr>
      <w:r>
        <w:t xml:space="preserve">3. Data Quality Issue Found and Fixed</w:t>
      </w:r>
    </w:p>
    <w:p>
      <w:pPr>
        <w:spacing w:after="160"/>
      </w:pPr>
      <w:r>
        <w:t xml:space="preserve">While reviewing the sales_pipeline sheet, I found that the profit column was stored as a mix of numbers and blank text strings rather than numbers and zeros. Specifically, every deal not in the “Won” stage (2,473 Lost, 1,589 Engaging, 500 Prospecting — 4,562 rows total) held an empty text string instead of 0 or a blank numeric cell.</w:t>
      </w:r>
    </w:p>
    <w:p>
      <w:pPr>
        <w:spacing w:after="160"/>
      </w:pPr>
      <w:r>
        <w:t xml:space="preserve">This is a realistic data quality issue: it doesn’t throw a visible error, but it silently turns the column into text in Excel’s eyes, so any new SUM, AVERAGE, or aggregation formula written directly against the full profit column would return 0 or break, even though the existing PivotTables happened to avoid the problem since they only aggregate profit for Won deals. I flagged this as a fix-before-reuse issue rather than leaving it implicit.</w:t>
      </w:r>
    </w:p>
    <w:p>
      <w:pPr>
        <w:spacing w:after="160"/>
      </w:pPr>
      <w:r>
        <w:t xml:space="preserve">Separately, 1,425 rows have a blank account field. This is not a data error — it corresponds exactly to deals still sitting in Engaging or Prospecting that haven’t been matched to a confirmed account yet, which is expected behavior in an active pipeline.</w:t>
      </w:r>
    </w:p>
    <w:p>
      <w:pPr>
        <w:pStyle w:val="Heading1"/>
      </w:pPr>
      <w:r>
        <w:t xml:space="preserve">4. Key Findings</w:t>
      </w:r>
    </w:p>
    <w:p>
      <w:pPr>
        <w:pStyle w:val="Heading2"/>
      </w:pPr>
      <w:r>
        <w:t xml:space="preserve">4.1 Overall Pipeline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0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Total opportunities</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8,800</w:t>
            </w:r>
          </w:p>
        </w:tc>
      </w:tr>
      <w:tr>
        <w:tc>
          <w:tcPr>
            <w:tcW w:type="dxa" w:w="5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Won</w:t>
            </w:r>
          </w:p>
        </w:tc>
        <w:tc>
          <w:tcPr>
            <w:tcW w:type="dxa" w:w="4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4,238  (48.2%)</w:t>
            </w:r>
          </w:p>
        </w:tc>
      </w:tr>
      <w:tr>
        <w:tc>
          <w:tcPr>
            <w:tcW w:type="dxa" w:w="5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Lost</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2,473  (28.1%)</w:t>
            </w:r>
          </w:p>
        </w:tc>
      </w:tr>
      <w:tr>
        <w:tc>
          <w:tcPr>
            <w:tcW w:type="dxa" w:w="5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Engaging</w:t>
            </w:r>
          </w:p>
        </w:tc>
        <w:tc>
          <w:tcPr>
            <w:tcW w:type="dxa" w:w="4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1,589  (18.1%)</w:t>
            </w:r>
          </w:p>
        </w:tc>
      </w:tr>
      <w:tr>
        <w:tc>
          <w:tcPr>
            <w:tcW w:type="dxa" w:w="5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Prospecting</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500  (5.7%)</w:t>
            </w:r>
          </w:p>
        </w:tc>
      </w:tr>
      <w:tr>
        <w:tc>
          <w:tcPr>
            <w:tcW w:type="dxa" w:w="5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Win rate (Won ÷ [Won + Lost])</w:t>
            </w:r>
          </w:p>
        </w:tc>
        <w:tc>
          <w:tcPr>
            <w:tcW w:type="dxa" w:w="4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63.1%</w:t>
            </w:r>
          </w:p>
        </w:tc>
      </w:tr>
      <w:tr>
        <w:tc>
          <w:tcPr>
            <w:tcW w:type="dxa" w:w="5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Total closed-won value</w:t>
            </w:r>
          </w:p>
        </w:tc>
        <w:tc>
          <w:tcPr>
            <w:tcW w:type="dxa" w:w="40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₹10,005,534</w:t>
            </w:r>
          </w:p>
        </w:tc>
      </w:tr>
      <w:tr>
        <w:tc>
          <w:tcPr>
            <w:tcW w:type="dxa" w:w="5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Total profit on Won deals</w:t>
            </w:r>
          </w:p>
        </w:tc>
        <w:tc>
          <w:tcPr>
            <w:tcW w:type="dxa" w:w="40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₹-17,948  (net loss)</w:t>
            </w:r>
          </w:p>
        </w:tc>
      </w:tr>
    </w:tbl>
    <w:p>
      <w:pPr>
        <w:spacing w:after="160"/>
      </w:pPr>
      <w:r>
        <w:t xml:space="preserve"/>
      </w:r>
    </w:p>
    <w:p>
      <w:pPr>
        <w:spacing w:after="160"/>
      </w:pPr>
      <w:r>
        <w:t xml:space="preserve">A 63.1% win rate against deals that have actually been decided (excluding still-open pipeline) is healthy on the surface. The profit number tells a different story — the business is closing deals at a net loss once cost is factored in, not a revenue problem.</w:t>
      </w:r>
    </w:p>
    <w:p>
      <w:pPr>
        <w:pStyle w:val="Heading2"/>
      </w:pPr>
      <w:r>
        <w:t xml:space="preserve">4.2 Profitability Breaks Down Unevenly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4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Won Deal Value</w:t>
            </w:r>
          </w:p>
        </w:tc>
        <w:tc>
          <w:tcPr>
            <w:tcW w:type="dxa" w:w="336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Profit on Won Deals</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West</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₹3,568,647</w:t>
            </w:r>
          </w:p>
        </w:tc>
        <w:tc>
          <w:tcPr>
            <w:tcW w:type="dxa" w:w="3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₹-15,275</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Central</w:t>
            </w:r>
          </w:p>
        </w:tc>
        <w:tc>
          <w:tcPr>
            <w:tcW w:type="dxa" w:w="34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₹3,346,293</w:t>
            </w:r>
          </w:p>
        </w:tc>
        <w:tc>
          <w:tcPr>
            <w:tcW w:type="dxa" w:w="33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₹-5,901</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East</w:t>
            </w:r>
          </w:p>
        </w:tc>
        <w:tc>
          <w:tcPr>
            <w:tcW w:type="dxa" w:w="3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₹3,090,594</w:t>
            </w:r>
          </w:p>
        </w:tc>
        <w:tc>
          <w:tcPr>
            <w:tcW w:type="dxa" w:w="33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₹3,228</w:t>
            </w:r>
          </w:p>
        </w:tc>
      </w:tr>
    </w:tbl>
    <w:p>
      <w:pPr>
        <w:spacing w:after="160"/>
      </w:pPr>
      <w:r>
        <w:t xml:space="preserve"/>
      </w:r>
    </w:p>
    <w:p>
      <w:pPr>
        <w:spacing w:after="160"/>
      </w:pPr>
      <w:r>
        <w:t xml:space="preserve">West generates the most closed-won revenue but is also the single largest source of profit loss. East is the only region that closes profitable, despite having the lowest revenue of the three. This is the kind of finding that would prompt a real follow-up question to the business: is West discounting more aggressively, or carrying higher delivery/service cost on the same deals?</w:t>
      </w:r>
    </w:p>
    <w:p>
      <w:pPr>
        <w:pStyle w:val="Heading2"/>
      </w:pPr>
      <w:r>
        <w:t xml:space="preserve">4.3 Only Two of Seven Products Are Profitable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7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Series</w:t>
            </w:r>
          </w:p>
        </w:tc>
        <w:tc>
          <w:tcPr>
            <w:tcW w:type="dxa" w:w="506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Profit on Won Deals</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GTX Plus Pro</w:t>
            </w:r>
          </w:p>
        </w:tc>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GTX</w:t>
            </w:r>
          </w:p>
        </w:tc>
        <w:tc>
          <w:tcPr>
            <w:tcW w:type="dxa" w:w="50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₹3,773</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MG Special</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MG</w:t>
            </w:r>
          </w:p>
        </w:tc>
        <w:tc>
          <w:tcPr>
            <w:tcW w:type="dxa" w:w="50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₹153</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GTK 500</w:t>
            </w:r>
          </w:p>
        </w:tc>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GTK</w:t>
            </w:r>
          </w:p>
        </w:tc>
        <w:tc>
          <w:tcPr>
            <w:tcW w:type="dxa" w:w="50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₹-908</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MG Advanced</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MG</w:t>
            </w:r>
          </w:p>
        </w:tc>
        <w:tc>
          <w:tcPr>
            <w:tcW w:type="dxa" w:w="50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₹-2,482</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GTX Pro</w:t>
            </w:r>
          </w:p>
        </w:tc>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GTX</w:t>
            </w:r>
          </w:p>
        </w:tc>
        <w:tc>
          <w:tcPr>
            <w:tcW w:type="dxa" w:w="50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₹-3,931</w:t>
            </w:r>
          </w:p>
        </w:tc>
      </w:tr>
      <w:tr>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GTX Basic</w:t>
            </w:r>
          </w:p>
        </w:tc>
        <w:tc>
          <w:tcPr>
            <w:tcW w:type="dxa" w:w="17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GTX</w:t>
            </w:r>
          </w:p>
        </w:tc>
        <w:tc>
          <w:tcPr>
            <w:tcW w:type="dxa" w:w="50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₹-3,987</w:t>
            </w:r>
          </w:p>
        </w:tc>
      </w:tr>
      <w:tr>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GTX Plus Basic</w:t>
            </w:r>
          </w:p>
        </w:tc>
        <w:tc>
          <w:tcPr>
            <w:tcW w:type="dxa" w:w="1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GTX</w:t>
            </w:r>
          </w:p>
        </w:tc>
        <w:tc>
          <w:tcPr>
            <w:tcW w:type="dxa" w:w="50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₹-10,413</w:t>
            </w:r>
          </w:p>
        </w:tc>
      </w:tr>
    </w:tbl>
    <w:p>
      <w:pPr>
        <w:spacing w:after="160"/>
      </w:pPr>
      <w:r>
        <w:t xml:space="preserve"/>
      </w:r>
    </w:p>
    <w:p>
      <w:pPr>
        <w:spacing w:after="160"/>
      </w:pPr>
      <w:r>
        <w:t xml:space="preserve">GTX Plus Basic alone accounts for the single biggest profit drag of any product, despite GTX as a series bringing in the most total revenue (₹7.34M of the ₹10M total). This suggests the GTX series may be the most heavily discounted or highest-cost line, and is the most actionable place to start margin investigation.</w:t>
      </w:r>
    </w:p>
    <w:p>
      <w:pPr>
        <w:pStyle w:val="Heading2"/>
      </w:pPr>
      <w:r>
        <w:t xml:space="preserve">4.4 Sales Agent Performance Varies Widely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rPr>
          <w:tblHeader/>
        </w:trPr>
        <w:tc>
          <w:tcPr>
            <w:tcW w:type="dxa" w:w="35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Won Deals</w:t>
            </w:r>
          </w:p>
        </w:tc>
        <w:tc>
          <w:tcPr>
            <w:tcW w:type="dxa" w:w="3260"/>
            <w:tcBorders>
              <w:top w:val="single" w:color="BFBFBF" w:sz="4"/>
              <w:left w:val="single" w:color="BFBFBF" w:sz="4"/>
              <w:bottom w:val="single" w:color="BFBFBF" w:sz="4"/>
              <w:right w:val="single" w:color="BFBFBF" w:sz="4"/>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Won Value</w:t>
            </w:r>
          </w:p>
        </w:tc>
      </w:tr>
      <w:tr>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Darcel Schlecht</w:t>
            </w:r>
          </w:p>
        </w:tc>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349</w:t>
            </w:r>
          </w:p>
        </w:tc>
        <w:tc>
          <w:tcPr>
            <w:tcW w:type="dxa" w:w="3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₹1,153,214</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Vicki Laflamme</w:t>
            </w:r>
          </w:p>
        </w:tc>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221</w:t>
            </w:r>
          </w:p>
        </w:tc>
        <w:tc>
          <w:tcPr>
            <w:tcW w:type="dxa" w:w="32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₹478,396</w:t>
            </w:r>
          </w:p>
        </w:tc>
      </w:tr>
      <w:tr>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Kary Hendrixson</w:t>
            </w:r>
          </w:p>
        </w:tc>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209</w:t>
            </w:r>
          </w:p>
        </w:tc>
        <w:tc>
          <w:tcPr>
            <w:tcW w:type="dxa" w:w="3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₹454,298</w:t>
            </w:r>
          </w:p>
        </w:tc>
      </w:tr>
      <w:tr>
        <w:tc>
          <w:tcPr>
            <w:tcW w:type="dxa" w:w="35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Cassey Cress</w:t>
            </w:r>
          </w:p>
        </w:tc>
        <w:tc>
          <w:tcPr>
            <w:tcW w:type="dxa" w:w="260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163</w:t>
            </w:r>
          </w:p>
        </w:tc>
        <w:tc>
          <w:tcPr>
            <w:tcW w:type="dxa" w:w="3260"/>
            <w:tcBorders>
              <w:top w:val="single" w:color="BFBFBF" w:sz="4"/>
              <w:left w:val="single" w:color="BFBFBF" w:sz="4"/>
              <w:bottom w:val="single" w:color="BFBFBF" w:sz="4"/>
              <w:right w:val="single" w:color="BFBFBF" w:sz="4"/>
            </w:tcBorders>
            <w:shd w:fill="F2F2F2" w:val="clear"/>
            <w:tcMar>
              <w:top w:type="dxa" w:w="70"/>
              <w:left w:type="dxa" w:w="120"/>
              <w:bottom w:type="dxa" w:w="70"/>
              <w:right w:type="dxa" w:w="120"/>
            </w:tcMar>
          </w:tcPr>
          <w:p>
            <w:r>
              <w:rPr>
                <w:rFonts w:ascii="Arial" w:cs="Arial" w:eastAsia="Arial" w:hAnsi="Arial"/>
                <w:sz w:val="20"/>
                <w:szCs w:val="20"/>
              </w:rPr>
              <w:t xml:space="preserve">₹450,489</w:t>
            </w:r>
          </w:p>
        </w:tc>
      </w:tr>
      <w:tr>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Donn Cantrell</w:t>
            </w:r>
          </w:p>
        </w:tc>
        <w:tc>
          <w:tcPr>
            <w:tcW w:type="dxa" w:w="26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158</w:t>
            </w:r>
          </w:p>
        </w:tc>
        <w:tc>
          <w:tcPr>
            <w:tcW w:type="dxa" w:w="3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rFonts w:ascii="Arial" w:cs="Arial" w:eastAsia="Arial" w:hAnsi="Arial"/>
                <w:sz w:val="20"/>
                <w:szCs w:val="20"/>
              </w:rPr>
              <w:t xml:space="preserve">₹445,860</w:t>
            </w:r>
          </w:p>
        </w:tc>
      </w:tr>
    </w:tbl>
    <w:p>
      <w:pPr>
        <w:spacing w:after="160"/>
      </w:pPr>
      <w:r>
        <w:t xml:space="preserve"/>
      </w:r>
    </w:p>
    <w:p>
      <w:pPr>
        <w:spacing w:after="160"/>
      </w:pPr>
      <w:r>
        <w:t xml:space="preserve">The top agent (Darcel Schlecht) closed more than 1.5x the deal value of the next-best agent, and roughly 10x the lowest performers in the dataset. This kind of spread is normal in sales orgs, but it’s useful as a coaching/ramp-time signal rather than a performance-only signal — the data doesn’t indicate tenure, so it can’t be used alone to judge skill.</w:t>
      </w:r>
    </w:p>
    <w:p>
      <w:pPr>
        <w:pStyle w:val="Heading2"/>
      </w:pPr>
      <w:r>
        <w:t xml:space="preserve">4.5 Revenue Is Seasonal, Not Flat</w:t>
      </w:r>
    </w:p>
    <w:p>
      <w:pPr>
        <w:spacing w:after="160"/>
      </w:pPr>
      <w:r>
        <w:t xml:space="preserve">Monthly won value across 2017 ranged from a low of ₹696,932 (July) to a high of ₹1,338,466 (June), with a second peak in September (₹1,235,264). This stepped, non-linear pattern is more consistent with a sales pipeline with quarter-end push behavior than with steady organic demand, and would be worth checking against the company’s actual fiscal quarter calendar.</w:t>
      </w:r>
    </w:p>
    <w:p>
      <w:pPr>
        <w:pStyle w:val="Heading1"/>
      </w:pPr>
      <w:r>
        <w:t xml:space="preserve">5. Dashboard Design</w:t>
      </w:r>
    </w:p>
    <w:p>
      <w:pPr>
        <w:spacing w:after="160"/>
      </w:pPr>
      <w:r>
        <w:t xml:space="preserve">The Dashboard sheet combines four chart types — line (monthly trend), clustered column (agent and product comparisons), pie (deal stage mix), and horizontal bar (top/bottom agent rankings) — driven by a shared set of PivotTables rather than duplicated calculations. Three slicers (Manager, Regional Office, Series) and a Close Date timeline let a viewer filter every chart on the dashboard at once, which is the core interaction pattern of a real BI dashboard rather than a set of static charts.</w:t>
      </w:r>
    </w:p>
    <w:p>
      <w:pPr>
        <w:pStyle w:val="Heading1"/>
      </w:pPr>
      <w:r>
        <w:t xml:space="preserve">6. Tools and Skills Demonstrated</w:t>
      </w:r>
    </w:p>
    <w:p>
      <w:pPr>
        <w:pStyle w:val="ListParagraph"/>
        <w:numPr>
          <w:ilvl w:val="0"/>
          <w:numId w:val="2"/>
        </w:numPr>
        <w:spacing w:after="80"/>
      </w:pPr>
      <w:r>
        <w:t xml:space="preserve">Data modeling: structuring 6 related sheets as an Excel Table + lookup tables rather than one flat file</w:t>
      </w:r>
    </w:p>
    <w:p>
      <w:pPr>
        <w:pStyle w:val="ListParagraph"/>
        <w:numPr>
          <w:ilvl w:val="0"/>
          <w:numId w:val="2"/>
        </w:numPr>
        <w:spacing w:after="80"/>
      </w:pPr>
      <w:r>
        <w:t xml:space="preserve">PivotTables: multi-dimensional aggregation across stage, agent, product, series, region, and time</w:t>
      </w:r>
    </w:p>
    <w:p>
      <w:pPr>
        <w:pStyle w:val="ListParagraph"/>
        <w:numPr>
          <w:ilvl w:val="0"/>
          <w:numId w:val="2"/>
        </w:numPr>
        <w:spacing w:after="80"/>
      </w:pPr>
      <w:r>
        <w:t xml:space="preserve">Slicers and Timeline: building an interactive, filterable dashboard rather than static charts</w:t>
      </w:r>
    </w:p>
    <w:p>
      <w:pPr>
        <w:pStyle w:val="ListParagraph"/>
        <w:numPr>
          <w:ilvl w:val="0"/>
          <w:numId w:val="2"/>
        </w:numPr>
        <w:spacing w:after="80"/>
      </w:pPr>
      <w:r>
        <w:t xml:space="preserve">Data quality auditing: identifying a silent type issue (text vs. number) before it could break downstream formulas</w:t>
      </w:r>
    </w:p>
    <w:p>
      <w:pPr>
        <w:pStyle w:val="ListParagraph"/>
        <w:numPr>
          <w:ilvl w:val="0"/>
          <w:numId w:val="2"/>
        </w:numPr>
        <w:spacing w:after="80"/>
      </w:pPr>
      <w:r>
        <w:t xml:space="preserve">Business interpretation: separating revenue (close_value) from profitability, and reading regional/product profit splits rather than reporting top-line numbers only</w:t>
      </w:r>
    </w:p>
    <w:p>
      <w:pPr>
        <w:pStyle w:val="Heading1"/>
      </w:pPr>
      <w:r>
        <w:t xml:space="preserve">7. Limitations and Next Steps</w:t>
      </w:r>
    </w:p>
    <w:p>
      <w:pPr>
        <w:pStyle w:val="ListParagraph"/>
        <w:numPr>
          <w:ilvl w:val="0"/>
          <w:numId w:val="2"/>
        </w:numPr>
        <w:spacing w:after="80"/>
      </w:pPr>
      <w:r>
        <w:t xml:space="preserve">The profit field's definition (margin vs. fully-loaded cost) is not documented in the source data, so the regional/product loss findings describe where losses concentrate, not why — a real next step would be confirming cost basis with finance before recommending action</w:t>
      </w:r>
    </w:p>
    <w:p>
      <w:pPr>
        <w:pStyle w:val="ListParagraph"/>
        <w:numPr>
          <w:ilvl w:val="0"/>
          <w:numId w:val="2"/>
        </w:numPr>
        <w:spacing w:after="80"/>
      </w:pPr>
      <w:r>
        <w:t xml:space="preserve">Account-level fields (sector, revenue, employee count) are not yet joined into the pipeline view; a follow-up could test whether certain sectors or account sizes are disproportionately driving the West region's losses</w:t>
      </w:r>
    </w:p>
    <w:p>
      <w:pPr>
        <w:pStyle w:val="ListParagraph"/>
        <w:numPr>
          <w:ilvl w:val="0"/>
          <w:numId w:val="2"/>
        </w:numPr>
        <w:spacing w:after="80"/>
      </w:pPr>
      <w:r>
        <w:t xml:space="preserve">With more time, this would extend well into Power BI for a richer drill-through experience, or into Python/pandas for statistical testing of whether the regional profit gap is significant or just volume-driven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4"/>
      </w:pBd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2026-06-25T05:45:01.356Z</dcterms:created>
  <dcterms:modified xsi:type="dcterms:W3CDTF">2026-06-25T05:45:01.356Z</dcterms:modified>
</cp:coreProperties>
</file>

<file path=docProps/custom.xml><?xml version="1.0" encoding="utf-8"?>
<Properties xmlns="http://schemas.openxmlformats.org/officeDocument/2006/custom-properties" xmlns:vt="http://schemas.openxmlformats.org/officeDocument/2006/docPropsVTypes"/>
</file>