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7. Определение критериев.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4"/>
        <w:gridCol w:w="2680"/>
        <w:gridCol w:w="3110"/>
        <w:gridCol w:w="3110"/>
      </w:tblGrid>
      <w:tr>
        <w:trPr/>
        <w:tc>
          <w:tcPr>
            <w:tcW w:w="444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</w:p>
        </w:tc>
        <w:tc>
          <w:tcPr>
            <w:tcW w:w="2680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Формулировка критерия</w:t>
            </w:r>
          </w:p>
        </w:tc>
        <w:tc>
          <w:tcPr>
            <w:tcW w:w="3110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Наименование целей (+список стейкхолдеров;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номера целей взяты из столбца «№» из таблицы этапа 6)</w:t>
            </w:r>
          </w:p>
        </w:tc>
        <w:tc>
          <w:tcPr>
            <w:tcW w:w="3110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Каким способом критерий будет измеряться (деньги, время, баллы и т.д.)</w:t>
            </w:r>
            <w:bookmarkStart w:id="0" w:name="_GoBack"/>
            <w:bookmarkEnd w:id="0"/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68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ru-RU" w:eastAsia="en-US" w:bidi="ar-SA"/>
              </w:rPr>
              <w:t>Качественные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268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Максимизация прибыли Института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1, 2, 4, 7, 8, 9</w:t>
              <w:br/>
            </w: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val="ru-RU" w:eastAsia="en-US" w:bidi="ar-SA"/>
              </w:rPr>
              <w:t>Высшее руководство, директор по науке и научный консультант, МНСы, компания BIOCAD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см. п. 1 в стоимостных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268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Максимизация репутации и статуса (в т.ч. международного) Института биоинформатики и компании BIOCAD (основного спонсора)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3, 10, 13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i/>
                <w:i/>
                <w:iCs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val="ru-RU" w:eastAsia="en-US" w:bidi="ar-SA"/>
              </w:rPr>
              <w:t>Высшее руководство, компания BIOCAD, научное биоинформатическое сообщество России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см. п. 2 в стоимостных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268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Максимизация качества образования, предоставляемого Институтом, и удовлетворённости его студентов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highlight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highlight w:val="none"/>
                <w:lang w:val="ru-RU" w:eastAsia="en-US" w:bidi="ar-SA"/>
              </w:rPr>
              <w:t>5, 6, 11, 12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i/>
                <w:i/>
                <w:iCs/>
                <w:kern w:val="0"/>
                <w:sz w:val="22"/>
                <w:szCs w:val="22"/>
                <w:highlight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highlight w:val="none"/>
                <w:lang w:val="ru-RU" w:eastAsia="en-US" w:bidi="ar-SA"/>
              </w:rPr>
              <w:t>Старшие научные сотрудники, МНСы, студенты Института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highlight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highlight w:val="none"/>
                <w:lang w:val="ru-RU" w:eastAsia="en-US" w:bidi="ar-SA"/>
              </w:rPr>
              <w:t>см. п. 3 и 4 в стоимостных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68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ru-RU" w:eastAsia="en-US" w:bidi="ar-SA"/>
              </w:rPr>
              <w:t>Стоимостные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268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Средняя месячная прибыль Института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максимизация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рубли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268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Индекс Хирша Института биоинформатики и компании BIOCAD вместе взятых (т.е. все сотрудники и студенты Института биоинформатики и компании BIOCAD берутся как один человек, и для этого человека вычисляется индекс Хирша)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highlight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highlight w:val="none"/>
                <w:lang w:val="ru-RU" w:eastAsia="en-US" w:bidi="ar-SA"/>
              </w:rPr>
              <w:t>максимизация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highlight w:val="non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highlight w:val="none"/>
                <w:lang w:val="ru-RU" w:eastAsia="en-US" w:bidi="ar-SA"/>
              </w:rPr>
              <w:t>число, т.е. безразмерная величина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268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Средняя месячная зарплата выпускников Института в течение 2-ух лет после выпуска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максимизация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число, т.е. безразмерная величина</w:t>
            </w:r>
          </w:p>
        </w:tc>
      </w:tr>
      <w:tr>
        <w:trPr/>
        <w:tc>
          <w:tcPr>
            <w:tcW w:w="44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680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Средний за последние 5 лет процент выпускников, остающихся в Институте после выпуска (в качестве научного сотрудника, преподавателя или кого-либо ещё)</w:t>
            </w:r>
          </w:p>
        </w:tc>
        <w:tc>
          <w:tcPr>
            <w:tcW w:w="3110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максимизация</w:t>
            </w:r>
          </w:p>
        </w:tc>
        <w:tc>
          <w:tcPr>
            <w:tcW w:w="3110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проценты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76179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d7617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Application>LibreOffice/24.2.7.2$Linux_X86_64 LibreOffice_project/420$Build-2</Application>
  <AppVersion>15.0000</AppVersion>
  <Pages>1</Pages>
  <Words>199</Words>
  <Characters>1259</Characters>
  <CharactersWithSpaces>1421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2022-11-22T04:57:00Z</dcterms:created>
  <dc:creator>Ярослав Николаевич Лопухин</dc:creator>
  <dc:description/>
  <dc:language>en-US</dc:language>
  <cp:lastModifiedBy>Danila Axyonov</cp:lastModifiedBy>
  <dcterms:modified xsi:type="dcterms:W3CDTF">2025-11-04T00:51:18Z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