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cs="Times New Roman" w:ascii="Times New Roman" w:hAnsi="Times New Roman"/>
          <w:b/>
          <w:sz w:val="28"/>
          <w:szCs w:val="28"/>
        </w:rPr>
        <w:t>5. Выбор конфигуратора</w:t>
      </w:r>
    </w:p>
    <w:tbl>
      <w:tblPr>
        <w:tblW w:w="8647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977"/>
        <w:gridCol w:w="5669"/>
      </w:tblGrid>
      <w:tr>
        <w:trPr>
          <w:trHeight w:val="482" w:hRule="atLeast"/>
          <w:cantSplit w:val="true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themeFill="background2" w:val="clear"/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Наименование языка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themeFill="background2" w:val="clear"/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Какие из стейкхолдеров разговаривают на этом языке.</w:t>
              <w:br/>
              <w:t>(Способ выявления языка )</w:t>
            </w:r>
          </w:p>
        </w:tc>
      </w:tr>
      <w:tr>
        <w:trPr>
          <w:cantSplit w:val="true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Финансовый язык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Высшее руководство (Вяххи + Яворская)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 [</w:t>
            </w:r>
            <w:r>
              <w:rPr>
                <w:rFonts w:cs="Times New Roman" w:ascii="Times New Roman" w:hAnsi="Times New Roman"/>
                <w:i/>
                <w:iCs/>
                <w:color w:val="000000"/>
                <w:sz w:val="28"/>
                <w:szCs w:val="28"/>
              </w:rPr>
              <w:t>руководят всеми финансами внутри Института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];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главные по науке (Барбитов + Предеус)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 [</w:t>
            </w:r>
            <w:r>
              <w:rPr>
                <w:rFonts w:cs="Times New Roman" w:ascii="Times New Roman" w:hAnsi="Times New Roman"/>
                <w:i/>
                <w:iCs/>
                <w:color w:val="000000"/>
                <w:sz w:val="28"/>
                <w:szCs w:val="28"/>
              </w:rPr>
              <w:t>ответственные за расходы ресурсов (финансов) сотрудниками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];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компания BIOCAD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 [</w:t>
            </w:r>
            <w:r>
              <w:rPr>
                <w:rFonts w:cs="Times New Roman" w:ascii="Times New Roman" w:hAnsi="Times New Roman"/>
                <w:i/>
                <w:iCs/>
                <w:color w:val="000000"/>
                <w:sz w:val="28"/>
                <w:szCs w:val="28"/>
              </w:rPr>
              <w:t>главный спонсор Института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].</w:t>
            </w:r>
          </w:p>
        </w:tc>
      </w:tr>
      <w:tr>
        <w:trPr>
          <w:cantSplit w:val="true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Официально-деловой язык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Высшее руководство (Вяххи + Яворская)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 и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компания BIOCAD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 [</w:t>
            </w:r>
            <w:r>
              <w:rPr>
                <w:rFonts w:cs="Times New Roman" w:ascii="Times New Roman" w:hAnsi="Times New Roman"/>
                <w:i/>
                <w:iCs/>
                <w:color w:val="000000"/>
                <w:sz w:val="28"/>
                <w:szCs w:val="28"/>
              </w:rPr>
              <w:t>имеют между собой спонсорский договор, т.е. являются деловыми партнёрами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];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главные по науке (Барбитов + Предеус)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 и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научное биоинформатическое сообщество России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 [</w:t>
            </w:r>
            <w:r>
              <w:rPr>
                <w:rFonts w:cs="Times New Roman" w:ascii="Times New Roman" w:hAnsi="Times New Roman"/>
                <w:i/>
                <w:iCs/>
                <w:color w:val="000000"/>
                <w:sz w:val="28"/>
                <w:szCs w:val="28"/>
              </w:rPr>
              <w:t>ведут деловые переговоры о возможности проведения совместных научных исследований и/или участия в конференциях (и/или проведения их)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].</w:t>
            </w:r>
          </w:p>
        </w:tc>
      </w:tr>
      <w:tr>
        <w:trPr>
          <w:trHeight w:val="1010" w:hRule="atLeast"/>
          <w:cantSplit w:val="true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Медиаязык (репутация, СМИ и др.)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Высшее руководство (Вяххи + Яворская)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 и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компания BIOCAD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 [</w:t>
            </w:r>
            <w:r>
              <w:rPr>
                <w:rFonts w:cs="Times New Roman" w:ascii="Times New Roman" w:hAnsi="Times New Roman"/>
                <w:i/>
                <w:iCs/>
                <w:color w:val="000000"/>
                <w:sz w:val="28"/>
                <w:szCs w:val="28"/>
              </w:rPr>
              <w:t>репутация Института в узких кругах и общий уровень его медийности (а также медийности самОй компании BIOCAD) являются одними из их главных целей и средств продвижения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];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главные по науке (Барбитов + Предеус)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 [</w:t>
            </w:r>
            <w:r>
              <w:rPr>
                <w:rFonts w:cs="Times New Roman" w:ascii="Times New Roman" w:hAnsi="Times New Roman"/>
                <w:i/>
                <w:iCs/>
                <w:color w:val="000000"/>
                <w:sz w:val="28"/>
                <w:szCs w:val="28"/>
              </w:rPr>
              <w:t>несут ответственность за репутацию Института, складывающуюся из результатов и успехов его научной деятельности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];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научное биоинформатическое сообщество России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 [</w:t>
            </w:r>
            <w:r>
              <w:rPr>
                <w:rFonts w:cs="Times New Roman" w:ascii="Times New Roman" w:hAnsi="Times New Roman"/>
                <w:i/>
                <w:iCs/>
                <w:color w:val="000000"/>
                <w:sz w:val="28"/>
                <w:szCs w:val="28"/>
              </w:rPr>
              <w:t>является непосредственным и первоочередным критиком деятельности Института и составителем общественного мнения о нём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];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студенты Института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 [</w:t>
            </w:r>
            <w:r>
              <w:rPr>
                <w:rFonts w:cs="Times New Roman" w:ascii="Times New Roman" w:hAnsi="Times New Roman"/>
                <w:i/>
                <w:iCs/>
                <w:color w:val="000000"/>
                <w:sz w:val="28"/>
                <w:szCs w:val="28"/>
              </w:rPr>
              <w:t>на основе репутации Института принимают решения о том, продолжать ли им обучение в нём и связывать ли с ним свою текущую/будущую карьеру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].</w:t>
            </w:r>
          </w:p>
        </w:tc>
      </w:tr>
      <w:tr>
        <w:trPr>
          <w:cantSplit w:val="true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Корпоративный язык (всё, что касается организационных рабочих моментов, т.е. вопросы должностей, зарплат и др.)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Высшее руководство (Вяххи + Яворская)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главные по науке (Барбитов + Предеус)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старшие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 и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младшие научные сотрудники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 [</w:t>
            </w:r>
            <w:r>
              <w:rPr>
                <w:rFonts w:cs="Times New Roman" w:ascii="Times New Roman" w:hAnsi="Times New Roman"/>
                <w:i/>
                <w:iCs/>
                <w:color w:val="000000"/>
                <w:sz w:val="28"/>
                <w:szCs w:val="28"/>
              </w:rPr>
              <w:t>тесно связаны между собой узами общих места работы и рабочих целей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].</w:t>
            </w:r>
          </w:p>
        </w:tc>
      </w:tr>
      <w:tr>
        <w:trPr>
          <w:cantSplit w:val="true"/>
        </w:trPr>
        <w:tc>
          <w:tcPr>
            <w:tcW w:w="2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Научный язык (биоинформатический диалект)</w:t>
            </w:r>
          </w:p>
        </w:tc>
        <w:tc>
          <w:tcPr>
            <w:tcW w:w="5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Главные по науке (Барбитов + Предеус)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старшие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 и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младшие научные сотрудники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студенты Института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 и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научное биоинформатическое сообщество России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 [</w:t>
            </w:r>
            <w:r>
              <w:rPr>
                <w:rFonts w:cs="Times New Roman" w:ascii="Times New Roman" w:hAnsi="Times New Roman"/>
                <w:i/>
                <w:iCs/>
                <w:color w:val="000000"/>
                <w:sz w:val="28"/>
                <w:szCs w:val="28"/>
              </w:rPr>
              <w:t>главным объектом всех их научных интересов и изучения является биоинформатика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].</w:t>
            </w:r>
          </w:p>
        </w:tc>
      </w:tr>
      <w:tr>
        <w:trPr>
          <w:cantSplit w:val="true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tabs>
                <w:tab w:val="clear" w:pos="708"/>
                <w:tab w:val="left" w:pos="454" w:leader="none"/>
              </w:tabs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Язык учебного процесса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Главные по науке (Барбитов + Предеус)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старшие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 и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младшие научные сотрудники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 [</w:t>
            </w:r>
            <w:r>
              <w:rPr>
                <w:rFonts w:cs="Times New Roman" w:ascii="Times New Roman" w:hAnsi="Times New Roman"/>
                <w:i/>
                <w:iCs/>
                <w:color w:val="000000"/>
                <w:sz w:val="28"/>
                <w:szCs w:val="28"/>
              </w:rPr>
              <w:t>представляют из себя профессорско-преподавательский состав Института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];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студенты Института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 [</w:t>
            </w:r>
            <w:r>
              <w:rPr>
                <w:rFonts w:cs="Times New Roman" w:ascii="Times New Roman" w:hAnsi="Times New Roman"/>
                <w:i/>
                <w:iCs/>
                <w:color w:val="000000"/>
                <w:sz w:val="28"/>
                <w:szCs w:val="28"/>
              </w:rPr>
              <w:t>непосредственно ведут свою учебную деятельность (короче говоря, учатся) в Институте биоинформатики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].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850" w:right="0"/>
        <w:jc w:val="both"/>
        <w:rPr>
          <w:b/>
          <w:bCs/>
          <w:i/>
          <w:i/>
          <w:iCs/>
          <w:sz w:val="28"/>
          <w:szCs w:val="24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4"/>
        </w:rPr>
        <w:t>В целом, основными способами выявления языков стейкхолдеров являются способы «</w:t>
      </w:r>
      <w:r>
        <w:rPr>
          <w:rFonts w:cs="Times New Roman" w:ascii="Times New Roman" w:hAnsi="Times New Roman"/>
          <w:b/>
          <w:bCs/>
          <w:i/>
          <w:iCs/>
          <w:sz w:val="28"/>
          <w:szCs w:val="24"/>
          <w:u w:val="single"/>
        </w:rPr>
        <w:t>посмотреть в их проблемы</w:t>
      </w:r>
      <w:r>
        <w:rPr>
          <w:rFonts w:cs="Times New Roman" w:ascii="Times New Roman" w:hAnsi="Times New Roman"/>
          <w:b/>
          <w:bCs/>
          <w:i/>
          <w:iCs/>
          <w:sz w:val="28"/>
          <w:szCs w:val="24"/>
        </w:rPr>
        <w:t>», «</w:t>
      </w:r>
      <w:r>
        <w:rPr>
          <w:rFonts w:cs="Times New Roman" w:ascii="Times New Roman" w:hAnsi="Times New Roman"/>
          <w:b/>
          <w:bCs/>
          <w:i/>
          <w:iCs/>
          <w:sz w:val="28"/>
          <w:szCs w:val="24"/>
          <w:u w:val="single"/>
        </w:rPr>
        <w:t>я — студент, и мне свойственны такие-то профессиональные языки</w:t>
      </w:r>
      <w:r>
        <w:rPr>
          <w:rFonts w:cs="Times New Roman" w:ascii="Times New Roman" w:hAnsi="Times New Roman"/>
          <w:b/>
          <w:bCs/>
          <w:i/>
          <w:iCs/>
          <w:sz w:val="28"/>
          <w:szCs w:val="24"/>
        </w:rPr>
        <w:t>» и «</w:t>
      </w:r>
      <w:r>
        <w:rPr>
          <w:rFonts w:cs="Times New Roman" w:ascii="Times New Roman" w:hAnsi="Times New Roman"/>
          <w:b/>
          <w:bCs/>
          <w:i/>
          <w:iCs/>
          <w:sz w:val="28"/>
          <w:szCs w:val="24"/>
          <w:u w:val="single"/>
        </w:rPr>
        <w:t>я знаком с парой научных сотрудников и знаю, что они используют такие-то профессиональные языки</w:t>
      </w:r>
      <w:r>
        <w:rPr>
          <w:rFonts w:cs="Times New Roman" w:ascii="Times New Roman" w:hAnsi="Times New Roman"/>
          <w:b/>
          <w:bCs/>
          <w:i/>
          <w:iCs/>
          <w:sz w:val="28"/>
          <w:szCs w:val="24"/>
        </w:rPr>
        <w:t>».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809db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8809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Application>LibreOffice/24.2.7.2$Linux_X86_64 LibreOffice_project/420$Build-2</Application>
  <AppVersion>15.0000</AppVersion>
  <Pages>2</Pages>
  <Words>331</Words>
  <Characters>2270</Characters>
  <CharactersWithSpaces>2586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2022-11-15T10:39:00Z</dcterms:created>
  <dc:creator>Ярослав Николаевич Лопухин</dc:creator>
  <dc:description/>
  <dc:language>en-US</dc:language>
  <cp:lastModifiedBy>Danila Axyonov</cp:lastModifiedBy>
  <dcterms:modified xsi:type="dcterms:W3CDTF">2025-10-27T21:11:04Z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