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F3B" w:rsidRDefault="00000000">
      <w:pPr>
        <w:pStyle w:val="Title"/>
      </w:pPr>
      <w:r>
        <w:t>Protein Descriptor Neural Network Project - Documentation Summary</w:t>
      </w:r>
    </w:p>
    <w:p w:rsidR="002B1F3B" w:rsidRDefault="00000000">
      <w:pPr>
        <w:pStyle w:val="Heading1"/>
      </w:pPr>
      <w:r>
        <w:t>1. Overview</w:t>
      </w:r>
    </w:p>
    <w:p w:rsidR="002B1F3B" w:rsidRDefault="00000000">
      <w:r>
        <w:t>This document outlines the design and implementation of a neural network system for protein structure comparison using BioZernike descriptors. The system computes pairwise similarity between protein structures represented as a combination of geometric and Zernike features, then trains a classifier to predict structural similarity.</w:t>
      </w:r>
    </w:p>
    <w:p w:rsidR="002B1F3B" w:rsidRDefault="00000000">
      <w:pPr>
        <w:pStyle w:val="Heading1"/>
      </w:pPr>
      <w:r>
        <w:t>2. Dataset Design</w:t>
      </w:r>
    </w:p>
    <w:p w:rsidR="002B1F3B" w:rsidRDefault="00000000">
      <w:r>
        <w:t>The system supports two modes of operation:</w:t>
      </w:r>
      <w:r>
        <w:br/>
        <w:t>- Streaming Mode: Computes features on-the-fly from the protein dataframe using `StreamingProteinPairDataset`.</w:t>
      </w:r>
      <w:r>
        <w:br/>
        <w:t>- Cached Mode: Uses precomputed (features, labels) from `.pkl` files in the `cache` directory. This is managed through `cache_utils.py`, including double-buffered parallel loading with memory safety.</w:t>
      </w:r>
    </w:p>
    <w:p w:rsidR="002B1F3B" w:rsidRDefault="00000000">
      <w:pPr>
        <w:pStyle w:val="Heading1"/>
      </w:pPr>
      <w:r>
        <w:t>3. Descriptor Design</w:t>
      </w:r>
    </w:p>
    <w:p w:rsidR="002B1F3B" w:rsidRDefault="00000000">
      <w:r>
        <w:t>The descriptor is composed of two parts:</w:t>
      </w:r>
      <w:r>
        <w:br/>
        <w:t>- Geometric Feature Distance: Uses the formula `2 * |a - b| / (1 + |a| + |b|)`.</w:t>
      </w:r>
      <w:r>
        <w:br/>
        <w:t>- Zernike Feature Distance: Uses `|a - b|` for each element.</w:t>
      </w:r>
      <w:r>
        <w:br/>
        <w:t>These are concatenated into a full 3924-dimensional vector.</w:t>
      </w:r>
    </w:p>
    <w:p w:rsidR="002B1F3B" w:rsidRDefault="00000000">
      <w:pPr>
        <w:pStyle w:val="Heading1"/>
      </w:pPr>
      <w:r>
        <w:t>4. Model Architecture</w:t>
      </w:r>
    </w:p>
    <w:p w:rsidR="00466F4A" w:rsidRDefault="00000000">
      <w:r>
        <w:t>The model is a simple feedforward classifier with configurable hidden dimensions.</w:t>
      </w:r>
      <w:r>
        <w:br/>
        <w:t>It uses:</w:t>
      </w:r>
    </w:p>
    <w:p w:rsidR="002B1F3B" w:rsidRDefault="00466F4A">
      <w:r>
        <w:t xml:space="preserve">- </w:t>
      </w:r>
      <w:proofErr w:type="spellStart"/>
      <w:r>
        <w:t>n_hidden_dimension</w:t>
      </w:r>
      <w:proofErr w:type="spellEnd"/>
      <w:r w:rsidR="00000000">
        <w:br/>
        <w:t>- ReLU activation</w:t>
      </w:r>
      <w:r w:rsidR="00000000">
        <w:br/>
        <w:t>- Final sigmoid output to predict similarity</w:t>
      </w:r>
    </w:p>
    <w:p w:rsidR="002B1F3B" w:rsidRDefault="00000000">
      <w:pPr>
        <w:pStyle w:val="Heading1"/>
      </w:pPr>
      <w:r>
        <w:t>5. Training Pipeline</w:t>
      </w:r>
    </w:p>
    <w:p w:rsidR="002B1F3B" w:rsidRDefault="00000000">
      <w:r>
        <w:t>The training loop is implemented in `train.py`, supporting both cached and streaming data loaders. Evaluation metrics are logged every epoch:</w:t>
      </w:r>
      <w:r>
        <w:br/>
        <w:t>- Binary Cross Entropy Loss</w:t>
      </w:r>
      <w:r>
        <w:br/>
        <w:t>- ROC AUC</w:t>
      </w:r>
      <w:r>
        <w:br/>
      </w:r>
      <w:r>
        <w:lastRenderedPageBreak/>
        <w:t>- PR AUC</w:t>
      </w:r>
      <w:r>
        <w:br/>
        <w:t>- Matthews Correlation Coefficient (MCC)</w:t>
      </w:r>
      <w:r>
        <w:br/>
      </w:r>
      <w:r>
        <w:br/>
        <w:t>TensorBoard support is integrated, with logs written to `tensorboard_logs/`. Best models and epoch-wise checkpoints are saved in `modelData/`.</w:t>
      </w:r>
    </w:p>
    <w:p w:rsidR="002B1F3B" w:rsidRDefault="00000000">
      <w:pPr>
        <w:pStyle w:val="Heading1"/>
      </w:pPr>
      <w:r>
        <w:t>6. Evaluation and Baselines</w:t>
      </w:r>
    </w:p>
    <w:p w:rsidR="002B1F3B" w:rsidRDefault="00000000">
      <w:r>
        <w:t>Evaluation was conducted on the ECOD dataset. Final test metrics achieved:</w:t>
      </w:r>
      <w:r>
        <w:br/>
        <w:t>- ROC AUC: 0.950</w:t>
      </w:r>
      <w:r>
        <w:br/>
        <w:t>- PR AUC: 0.670</w:t>
      </w:r>
      <w:r>
        <w:br/>
        <w:t>- MCC: 0.601</w:t>
      </w:r>
      <w:r>
        <w:br/>
      </w:r>
      <w:r>
        <w:br/>
        <w:t>These results are comparable to the BioZernike NN baseline reported in the PLOS Computational Biology paper.</w:t>
      </w:r>
    </w:p>
    <w:p w:rsidR="002B1F3B" w:rsidRDefault="00000000">
      <w:pPr>
        <w:pStyle w:val="Heading1"/>
      </w:pPr>
      <w:r>
        <w:t>7. Key Design Choices</w:t>
      </w:r>
    </w:p>
    <w:p w:rsidR="002B1F3B" w:rsidRDefault="00000000">
      <w:r>
        <w:t>- Transitioned from nC2 generation to streaming/generator-based approach to reduce memory usage.</w:t>
      </w:r>
      <w:r>
        <w:br/>
        <w:t>- Used multiprocessing and double-buffered caching for efficient precomputation.</w:t>
      </w:r>
      <w:r>
        <w:br/>
        <w:t>- Implemented clean OOP-based `DescriptorInterface`, `GeometricFeature`, and `BioZernikeMoment` classes.</w:t>
      </w:r>
      <w:r>
        <w:br/>
        <w:t>- Supported both on-the-fly and cached training pipelines for flexibility and experimentation.</w:t>
      </w:r>
      <w:r>
        <w:br/>
        <w:t>- Enabled CPU-bound training with `torch.set_num_threads()` and optimized DataLoader usage.</w:t>
      </w:r>
    </w:p>
    <w:sectPr w:rsidR="002B1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305275">
    <w:abstractNumId w:val="8"/>
  </w:num>
  <w:num w:numId="2" w16cid:durableId="1576478084">
    <w:abstractNumId w:val="6"/>
  </w:num>
  <w:num w:numId="3" w16cid:durableId="2130777194">
    <w:abstractNumId w:val="5"/>
  </w:num>
  <w:num w:numId="4" w16cid:durableId="1093671450">
    <w:abstractNumId w:val="4"/>
  </w:num>
  <w:num w:numId="5" w16cid:durableId="2142647547">
    <w:abstractNumId w:val="7"/>
  </w:num>
  <w:num w:numId="6" w16cid:durableId="1432505798">
    <w:abstractNumId w:val="3"/>
  </w:num>
  <w:num w:numId="7" w16cid:durableId="1775906911">
    <w:abstractNumId w:val="2"/>
  </w:num>
  <w:num w:numId="8" w16cid:durableId="1621958510">
    <w:abstractNumId w:val="1"/>
  </w:num>
  <w:num w:numId="9" w16cid:durableId="10881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103"/>
    <w:rsid w:val="0006063C"/>
    <w:rsid w:val="0015074B"/>
    <w:rsid w:val="0029639D"/>
    <w:rsid w:val="002B1F3B"/>
    <w:rsid w:val="00326F90"/>
    <w:rsid w:val="003F0539"/>
    <w:rsid w:val="00466F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E6C0C"/>
  <w14:defaultImageDpi w14:val="300"/>
  <w15:docId w15:val="{C630E6F4-DE57-7040-8C1A-418474B7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Akshit Agarwal</cp:lastModifiedBy>
  <cp:revision>5</cp:revision>
  <dcterms:created xsi:type="dcterms:W3CDTF">2013-12-23T23:15:00Z</dcterms:created>
  <dcterms:modified xsi:type="dcterms:W3CDTF">2025-03-28T20:57:00Z</dcterms:modified>
  <cp:category/>
</cp:coreProperties>
</file>