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8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8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8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i/>
                <w:sz w:val="18"/>
              </w:rPr>
              <w:t>Not provided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8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i/>
                <w:sz w:val="18"/>
              </w:rPr>
              <w:t>Global Fuel Prices and Taxation Trends (2020–2025)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8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40" w:before="40"/>
              <w:rPr/>
            </w:pPr>
            <w:r w:rsidDel="00000000" w:rsidR="00000000" w:rsidRPr="00000000">
              <w:rPr>
                <w:rFonts w:ascii="Arial" w:hAnsi="Arial"/>
                <w:sz w:val="18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center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40" w:line="240" w:lineRule="auto" w:before="40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40" w:line="240" w:lineRule="auto" w:before="40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40" w:line="240" w:lineRule="auto" w:before="4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40" w:line="240" w:lineRule="auto" w:before="40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40" w:line="240" w:lineRule="auto" w:before="40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40" w:before="40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Akshita Panwar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Compare petrol, diesel and LPG prices across countries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Price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Akshita Panwar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Analyze Brent crude oil price trends from 2020–2025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Trend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Akshita Panwar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Compare fuel tax percentages across countries and regions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Taxation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Akshita Panwar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Build an interactive Tableau dashboard with country filters and comparison 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Data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center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40" w:line="240" w:lineRule="auto" w:before="4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40" w:before="40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40" w:line="240" w:lineRule="auto" w:before="4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40" w:line="240" w:lineRule="auto" w:before="40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40" w:before="40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40" w:line="240" w:lineRule="auto" w:before="40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40" w:before="40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40" w:line="240" w:lineRule="auto" w:before="4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40" w:line="240" w:lineRule="auto" w:before="4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b/>
                <w:bCs w:val="1"/>
                <w:sz w:val="18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Compare petrol, diesel and LPG prices across countries using interactive 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Analyze Brent crude oil price trends and changes from 2020–2025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Analyze fuel taxation by country and region using Tableau visualizations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92" w:top="792" w:left="792" w:right="7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