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40" w:before="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before="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To be filled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before="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Global Fuel Prices and Taxation Trends (2020–2025)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before="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before="4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spacing w:after="40" w:before="4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spacing w:after="40" w:before="4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after="40" w:before="4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40" w:before="4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rtl w:val="0"/>
              </w:rPr>
              <w:t xml:space="preserve">Technology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40" w:before="4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40" w:before="4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    1. 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Programming / Query Language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Language used to query, filter, transform, aggregate, and analyze data.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Python / spreadsheet formulas if used; Tableau calculated fields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Use for optional data checking/calculations and Tableau measures for comparisons and trends.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    2.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Database / Data Warehouse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Warehouse</w:t>
            </w:r>
            <w:r w:rsidDel="00000000" w:rsidR="00000000" w:rsidRPr="00000000">
              <w:rPr>
                <w:rFonts w:ascii="Arial" w:cs="Cambria" w:eastAsia="Cambria" w:hAnsi="Arial"/>
                <w:b w:val="1"/>
                <w:bCs w:val="1"/>
                <w:sz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Used to store and manage structured business data for analysis and reporting.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CSV / Excel source dataset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Stores the structured fuel prices, country/region, year, tax percentage and Brent crude oil data used by the dashboard.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    3.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Data Ingestion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Tableau data connection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Connects the source file to Tableau Desktop/Public for importing the data into worksheets and dashboards.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40" w:before="4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    4.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Data Transformation and Business  Logic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Tableau Desktop / Tableau Public; data cleaning in the source file where needed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Supports field type checks, filtering, aggregation, calculated measures and preparation of fields for visualization.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40" w:before="4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    5.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Data Visualization / Analytics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Used to create interactive dashboards, charts, reports, KPIs, and visual analysis.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Tableau charts and dashboards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Creates country-wise petrol, diesel and LPG comparisons, Brent crude oil trend charts, and tax percentage comparisons by country and region.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40" w:before="4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rtl w:val="0"/>
              </w:rPr>
              <w:t xml:space="preserve">    6.</w:t>
            </w:r>
            <w:r w:rsidDel="00000000" w:rsidR="00000000" w:rsidRPr="00000000">
              <w:rPr>
                <w:rFonts w:ascii="Arial" w:hAnsi="Arial"/>
                <w:sz w:val="16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Front-End / User Interface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40" w:before="4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Cambria" w:eastAsia="Cambria" w:hAnsi="Arial"/>
                <w:sz w:val="16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Tableau Public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6"/>
              </w:rPr>
              <w:t>Publishes the interactive dashboard online so users can open it using a shareable URL.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spacing w:before="120"/>
      </w:pPr>
      <w:r>
        <w:rPr>
          <w:rFonts w:ascii="Arial" w:hAnsi="Arial"/>
          <w:b/>
          <w:sz w:val="18"/>
        </w:rPr>
        <w:t xml:space="preserve">Published Dashboard: </w:t>
      </w:r>
      <w:r>
        <w:rPr>
          <w:rFonts w:ascii="Arial" w:hAnsi="Arial"/>
          <w:sz w:val="16"/>
        </w:rPr>
        <w:t>https://public.tableau.com/app/profile/akshita.panwar/viz/GlobalFuelPricesandTaxationTrends_17930482136410/GlobalFuelPricesandTaxationTrends</w:t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