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8B2E2E"/>
          <w:sz w:val="56"/>
          <w:szCs w:val="56"/>
        </w:rPr>
        <w:t xml:space="preserve">Greek God Plan</w:t>
      </w:r>
    </w:p>
    <w:p>
      <w:pPr>
        <w:spacing w:after="260"/>
      </w:pPr>
      <w:r>
        <w:rPr>
          <w:i/>
          <w:iCs/>
          <w:color w:val="1F1F1F"/>
          <w:sz w:val="24"/>
          <w:szCs w:val="24"/>
        </w:rPr>
        <w:t xml:space="preserve">Aesthetic Symmetry — Dense Musculature — Classic Physique Strength</w:t>
      </w:r>
    </w:p>
    <w:p>
      <w:pPr>
        <w:pBdr>
          <w:bottom w:val="single" w:color="8B2E2E" w:sz="8" w:space="4"/>
        </w:pBdr>
        <w:spacing w:after="240"/>
      </w:pPr>
    </w:p>
    <w:p>
      <w:pPr>
        <w:pStyle w:val="Heading1"/>
        <w:spacing w:after="160" w:before="320"/>
      </w:pPr>
      <w:r>
        <w:rPr>
          <w:b/>
          <w:bCs/>
          <w:color w:val="1F1F1F"/>
        </w:rPr>
        <w:t xml:space="preserve">Description</w:t>
      </w:r>
    </w:p>
    <w:p>
      <w:pPr>
        <w:spacing w:after="160"/>
      </w:pPr>
      <w:r>
        <w:t xml:space="preserve">The Greek God Training Plan is built for classic bodybuilding aesthetics: balanced proportion, muscle density, and the kind of visual symmetry sculpted into ancient statuary — broad shoulders, a tapered waist, full chest, and sweeping arms. Unlike a functional/tactical split that prioritizes load carriage and grip endurance, or a pure powerlifting split chasing a one-rep max, this plan prioritizes hypertrophy-driven volume, controlled tempo, and targeted isolation work to build size and shape in every visible muscle group, while still training compound lifts heavy enough to keep strength and density climbing alongside aesthetics.</w:t>
      </w:r>
    </w:p>
    <w:p>
      <w:pPr>
        <w:pStyle w:val="Heading1"/>
        <w:spacing w:after="160" w:before="320"/>
      </w:pPr>
      <w:r>
        <w:rPr>
          <w:b/>
          <w:bCs/>
          <w:color w:val="1F1F1F"/>
        </w:rPr>
        <w:t xml:space="preserve">Core Philosophy &amp; Training Mechanism</w:t>
      </w:r>
    </w:p>
    <w:p>
      <w:pPr>
        <w:pStyle w:val="ListParagraph"/>
        <w:numPr>
          <w:ilvl w:val="0"/>
          <w:numId w:val="2"/>
        </w:numPr>
        <w:spacing w:after="80"/>
      </w:pPr>
      <w:r>
        <w:t xml:space="preserve">Muscle Group Isolation for Symmetry: A classic body-part split (chest, back, shoulders, arms, legs) allows each muscle group to be trained with focused volume and full recovery, sculpting proportion rather than just raw output.</w:t>
      </w:r>
    </w:p>
    <w:p>
      <w:pPr>
        <w:pStyle w:val="ListParagraph"/>
        <w:numPr>
          <w:ilvl w:val="0"/>
          <w:numId w:val="2"/>
        </w:numPr>
        <w:spacing w:after="80"/>
      </w:pPr>
      <w:r>
        <w:t xml:space="preserve">Progressive Overload for Density: Compound lifts (Bench Press, Rows, Squats, Overhead Press) are trained in moderate-to-heavy rep ranges to build the dense, thick muscle bellies associated with a classic physique, not just surface-level pump.</w:t>
      </w:r>
    </w:p>
    <w:p>
      <w:pPr>
        <w:pStyle w:val="ListParagraph"/>
        <w:numPr>
          <w:ilvl w:val="0"/>
          <w:numId w:val="2"/>
        </w:numPr>
        <w:spacing w:after="80"/>
      </w:pPr>
      <w:r>
        <w:t xml:space="preserve">Hypertrophy-Optimized Volume: Multiple angles and rep ranges per muscle group (compound + isolation, 6–15 rep range) maximize time under tension and metabolic stress — the two drivers of muscle growth that a pure strength split under-trains.</w:t>
      </w:r>
    </w:p>
    <w:p>
      <w:pPr>
        <w:pStyle w:val="ListParagraph"/>
        <w:numPr>
          <w:ilvl w:val="0"/>
          <w:numId w:val="2"/>
        </w:numPr>
        <w:spacing w:after="80"/>
      </w:pPr>
      <w:r>
        <w:t xml:space="preserve">Mind-Muscle Connection &amp; Tempo Control: Controlled eccentrics, paused reps, and isolation movements (cable flyes, lateral raises, curls) sharpen the mind-muscle link needed to bring up lagging areas and carve visible separation between muscle groups.</w:t>
      </w:r>
    </w:p>
    <w:p>
      <w:pPr>
        <w:pStyle w:val="ListParagraph"/>
        <w:numPr>
          <w:ilvl w:val="0"/>
          <w:numId w:val="2"/>
        </w:numPr>
        <w:spacing w:after="80"/>
      </w:pPr>
      <w:r>
        <w:t xml:space="preserve">V-Taper Engineering: Deliberate emphasis on lat width (pull-ups, lat pulldowns), shoulder width (lateral raises, overhead press), and a trained-down waist creates the broad-shoulders-to-narrow-waist silhouette that defines the aesthetic look.</w:t>
      </w:r>
    </w:p>
    <w:p>
      <w:pPr>
        <w:pStyle w:val="Heading1"/>
        <w:spacing w:after="160" w:before="320"/>
      </w:pPr>
      <w:r>
        <w:rPr>
          <w:b/>
          <w:bCs/>
          <w:color w:val="1F1F1F"/>
        </w:rPr>
        <w:t xml:space="preserve">Training Exercises</w:t>
      </w:r>
    </w:p>
    <w:p>
      <w:pPr>
        <w:pStyle w:val="ListParagraph"/>
        <w:numPr>
          <w:ilvl w:val="0"/>
          <w:numId w:val="2"/>
        </w:numPr>
        <w:spacing w:after="80"/>
      </w:pPr>
      <w:r>
        <w:t xml:space="preserve">Bench Press (Flat/Incline) + Cable/Dumbbell Flyes</w:t>
      </w:r>
    </w:p>
    <w:p>
      <w:pPr>
        <w:pStyle w:val="ListParagraph"/>
        <w:numPr>
          <w:ilvl w:val="0"/>
          <w:numId w:val="2"/>
        </w:numPr>
        <w:spacing w:after="80"/>
      </w:pPr>
      <w:r>
        <w:t xml:space="preserve">Back Squats + Leg Press + Walking Lunges</w:t>
      </w:r>
    </w:p>
    <w:p>
      <w:pPr>
        <w:pStyle w:val="ListParagraph"/>
        <w:numPr>
          <w:ilvl w:val="0"/>
          <w:numId w:val="2"/>
        </w:numPr>
        <w:spacing w:after="80"/>
      </w:pPr>
      <w:r>
        <w:t xml:space="preserve">Deadlifts (Conventional/RDL) for posterior chain thickness</w:t>
      </w:r>
    </w:p>
    <w:p>
      <w:pPr>
        <w:pStyle w:val="ListParagraph"/>
        <w:numPr>
          <w:ilvl w:val="0"/>
          <w:numId w:val="2"/>
        </w:numPr>
        <w:spacing w:after="80"/>
      </w:pPr>
      <w:r>
        <w:t xml:space="preserve">Overhead Press + Lateral Raises + Rear Delt Flyes</w:t>
      </w:r>
    </w:p>
    <w:p>
      <w:pPr>
        <w:pStyle w:val="ListParagraph"/>
        <w:numPr>
          <w:ilvl w:val="0"/>
          <w:numId w:val="2"/>
        </w:numPr>
        <w:spacing w:after="80"/>
      </w:pPr>
      <w:r>
        <w:t xml:space="preserve">Weighted Pull-ups / Lat Pulldowns + Barbell/Cable Rows</w:t>
      </w:r>
    </w:p>
    <w:p>
      <w:pPr>
        <w:pStyle w:val="ListParagraph"/>
        <w:numPr>
          <w:ilvl w:val="0"/>
          <w:numId w:val="2"/>
        </w:numPr>
        <w:spacing w:after="80"/>
      </w:pPr>
      <w:r>
        <w:t xml:space="preserve">Barbell/Dumbbell Curls + Skull Crushers / Cable Pushdowns</w:t>
      </w:r>
    </w:p>
    <w:p>
      <w:pPr>
        <w:pStyle w:val="ListParagraph"/>
        <w:numPr>
          <w:ilvl w:val="0"/>
          <w:numId w:val="2"/>
        </w:numPr>
        <w:spacing w:after="80"/>
      </w:pPr>
      <w:r>
        <w:t xml:space="preserve">Weighted Dips + Close-Grip Bench Press</w:t>
      </w:r>
    </w:p>
    <w:p>
      <w:pPr>
        <w:pStyle w:val="ListParagraph"/>
        <w:numPr>
          <w:ilvl w:val="0"/>
          <w:numId w:val="2"/>
        </w:numPr>
        <w:spacing w:after="80"/>
      </w:pPr>
      <w:r>
        <w:t xml:space="preserve">Calf Raises + Core Circuit (hanging leg raises, cable crunches)</w:t>
      </w:r>
    </w:p>
    <w:p>
      <w:pPr>
        <w:pStyle w:val="Heading1"/>
        <w:spacing w:after="160" w:before="320"/>
      </w:pPr>
      <w:r>
        <w:rPr>
          <w:b/>
          <w:bCs/>
          <w:color w:val="1F1F1F"/>
        </w:rPr>
        <w:t xml:space="preserve">Weekly Training Split (5-Day Body-Part Split)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5200"/>
      </w:tblGrid>
      <w:tr>
        <w:tc>
          <w:tcPr>
            <w:tcW w:type="dxa" w:w="1500"/>
            <w:shd w:fill="8B2E2E" w:color="auto" w:val="clear"/>
            <w:tcMar>
              <w:top w:type="dxa" w:w="100"/>
              <w:left w:type="dxa" w:w="120"/>
              <w:bottom w:type="dxa" w:w="100"/>
              <w:right w:type="dxa" w:w="120"/>
            </w:tcMar>
          </w:tcPr>
          <w:p>
            <w:pPr>
              <w:jc w:val="left"/>
            </w:pPr>
            <w:r>
              <w:rPr>
                <w:b/>
                <w:bCs/>
                <w:color w:val="FFFFFF"/>
              </w:rPr>
              <w:t xml:space="preserve">Day</w:t>
            </w:r>
          </w:p>
        </w:tc>
        <w:tc>
          <w:tcPr>
            <w:tcW w:type="dxa" w:w="2800"/>
            <w:shd w:fill="8B2E2E" w:color="auto" w:val="clear"/>
            <w:tcMar>
              <w:top w:type="dxa" w:w="100"/>
              <w:left w:type="dxa" w:w="120"/>
              <w:bottom w:type="dxa" w:w="100"/>
              <w:right w:type="dxa" w:w="120"/>
            </w:tcMar>
          </w:tcPr>
          <w:p>
            <w:pPr>
              <w:jc w:val="left"/>
            </w:pPr>
            <w:r>
              <w:rPr>
                <w:b/>
                <w:bCs/>
                <w:color w:val="FFFFFF"/>
              </w:rPr>
              <w:t xml:space="preserve">Focus</w:t>
            </w:r>
          </w:p>
        </w:tc>
        <w:tc>
          <w:tcPr>
            <w:tcW w:type="dxa" w:w="5200"/>
            <w:shd w:fill="8B2E2E" w:color="auto" w:val="clear"/>
            <w:tcMar>
              <w:top w:type="dxa" w:w="100"/>
              <w:left w:type="dxa" w:w="120"/>
              <w:bottom w:type="dxa" w:w="100"/>
              <w:right w:type="dxa" w:w="120"/>
            </w:tcMar>
          </w:tcPr>
          <w:p>
            <w:pPr>
              <w:jc w:val="left"/>
            </w:pPr>
            <w:r>
              <w:rPr>
                <w:b/>
                <w:bCs/>
                <w:color w:val="FFFFFF"/>
              </w:rPr>
              <w:t xml:space="preserve">Key Lifts</w:t>
            </w:r>
          </w:p>
        </w:tc>
      </w:tr>
      <w:tr>
        <w:tc>
          <w:tcPr>
            <w:tcW w:type="dxa" w:w="1500"/>
            <w:tcMar>
              <w:top w:type="dxa" w:w="100"/>
              <w:left w:type="dxa" w:w="120"/>
              <w:bottom w:type="dxa" w:w="100"/>
              <w:right w:type="dxa" w:w="120"/>
            </w:tcMar>
          </w:tcPr>
          <w:p>
            <w:pPr>
              <w:jc w:val="left"/>
            </w:pPr>
            <w:r>
              <w:rPr>
                <w:b w:val="false"/>
                <w:bCs w:val="false"/>
                <w:color w:val="1F1F1F"/>
              </w:rPr>
              <w:t xml:space="preserve">Day 1</w:t>
            </w:r>
          </w:p>
        </w:tc>
        <w:tc>
          <w:tcPr>
            <w:tcW w:type="dxa" w:w="2800"/>
            <w:tcMar>
              <w:top w:type="dxa" w:w="100"/>
              <w:left w:type="dxa" w:w="120"/>
              <w:bottom w:type="dxa" w:w="100"/>
              <w:right w:type="dxa" w:w="120"/>
            </w:tcMar>
          </w:tcPr>
          <w:p>
            <w:pPr>
              <w:jc w:val="left"/>
            </w:pPr>
            <w:r>
              <w:rPr>
                <w:b w:val="false"/>
                <w:bCs w:val="false"/>
                <w:color w:val="1F1F1F"/>
              </w:rPr>
              <w:t xml:space="preserve">Chest &amp; Triceps</w:t>
            </w:r>
          </w:p>
        </w:tc>
        <w:tc>
          <w:tcPr>
            <w:tcW w:type="dxa" w:w="5200"/>
            <w:tcMar>
              <w:top w:type="dxa" w:w="100"/>
              <w:left w:type="dxa" w:w="120"/>
              <w:bottom w:type="dxa" w:w="100"/>
              <w:right w:type="dxa" w:w="120"/>
            </w:tcMar>
          </w:tcPr>
          <w:p>
            <w:pPr>
              <w:jc w:val="left"/>
            </w:pPr>
            <w:r>
              <w:rPr>
                <w:b w:val="false"/>
                <w:bCs w:val="false"/>
                <w:color w:val="1F1F1F"/>
              </w:rPr>
              <w:t xml:space="preserve">Flat Bench Press, Incline DB Press, Cable Flyes, Weighted Dips, Skull Crushers</w:t>
            </w:r>
          </w:p>
        </w:tc>
      </w:tr>
      <w:tr>
        <w:tc>
          <w:tcPr>
            <w:tcW w:type="dxa" w:w="1500"/>
            <w:shd w:fill="F2ECE4" w:color="auto" w:val="clear"/>
            <w:tcMar>
              <w:top w:type="dxa" w:w="100"/>
              <w:left w:type="dxa" w:w="120"/>
              <w:bottom w:type="dxa" w:w="100"/>
              <w:right w:type="dxa" w:w="120"/>
            </w:tcMar>
          </w:tcPr>
          <w:p>
            <w:pPr>
              <w:jc w:val="left"/>
            </w:pPr>
            <w:r>
              <w:rPr>
                <w:b w:val="false"/>
                <w:bCs w:val="false"/>
                <w:color w:val="1F1F1F"/>
              </w:rPr>
              <w:t xml:space="preserve">Day 2</w:t>
            </w:r>
          </w:p>
        </w:tc>
        <w:tc>
          <w:tcPr>
            <w:tcW w:type="dxa" w:w="2800"/>
            <w:shd w:fill="F2ECE4" w:color="auto" w:val="clear"/>
            <w:tcMar>
              <w:top w:type="dxa" w:w="100"/>
              <w:left w:type="dxa" w:w="120"/>
              <w:bottom w:type="dxa" w:w="100"/>
              <w:right w:type="dxa" w:w="120"/>
            </w:tcMar>
          </w:tcPr>
          <w:p>
            <w:pPr>
              <w:jc w:val="left"/>
            </w:pPr>
            <w:r>
              <w:rPr>
                <w:b w:val="false"/>
                <w:bCs w:val="false"/>
                <w:color w:val="1F1F1F"/>
              </w:rPr>
              <w:t xml:space="preserve">Back &amp; Rear Delts</w:t>
            </w:r>
          </w:p>
        </w:tc>
        <w:tc>
          <w:tcPr>
            <w:tcW w:type="dxa" w:w="5200"/>
            <w:shd w:fill="F2ECE4" w:color="auto" w:val="clear"/>
            <w:tcMar>
              <w:top w:type="dxa" w:w="100"/>
              <w:left w:type="dxa" w:w="120"/>
              <w:bottom w:type="dxa" w:w="100"/>
              <w:right w:type="dxa" w:w="120"/>
            </w:tcMar>
          </w:tcPr>
          <w:p>
            <w:pPr>
              <w:jc w:val="left"/>
            </w:pPr>
            <w:r>
              <w:rPr>
                <w:b w:val="false"/>
                <w:bCs w:val="false"/>
                <w:color w:val="1F1F1F"/>
              </w:rPr>
              <w:t xml:space="preserve">Weighted Pull-ups, Barbell Rows, Lat Pulldowns, Seated Cable Rows, Rear Delt Flyes</w:t>
            </w:r>
          </w:p>
        </w:tc>
      </w:tr>
      <w:tr>
        <w:tc>
          <w:tcPr>
            <w:tcW w:type="dxa" w:w="1500"/>
            <w:tcMar>
              <w:top w:type="dxa" w:w="100"/>
              <w:left w:type="dxa" w:w="120"/>
              <w:bottom w:type="dxa" w:w="100"/>
              <w:right w:type="dxa" w:w="120"/>
            </w:tcMar>
          </w:tcPr>
          <w:p>
            <w:pPr>
              <w:jc w:val="left"/>
            </w:pPr>
            <w:r>
              <w:rPr>
                <w:b w:val="false"/>
                <w:bCs w:val="false"/>
                <w:color w:val="1F1F1F"/>
              </w:rPr>
              <w:t xml:space="preserve">Day 3</w:t>
            </w:r>
          </w:p>
        </w:tc>
        <w:tc>
          <w:tcPr>
            <w:tcW w:type="dxa" w:w="2800"/>
            <w:tcMar>
              <w:top w:type="dxa" w:w="100"/>
              <w:left w:type="dxa" w:w="120"/>
              <w:bottom w:type="dxa" w:w="100"/>
              <w:right w:type="dxa" w:w="120"/>
            </w:tcMar>
          </w:tcPr>
          <w:p>
            <w:pPr>
              <w:jc w:val="left"/>
            </w:pPr>
            <w:r>
              <w:rPr>
                <w:b w:val="false"/>
                <w:bCs w:val="false"/>
                <w:color w:val="1F1F1F"/>
              </w:rPr>
              <w:t xml:space="preserve">Legs</w:t>
            </w:r>
          </w:p>
        </w:tc>
        <w:tc>
          <w:tcPr>
            <w:tcW w:type="dxa" w:w="5200"/>
            <w:tcMar>
              <w:top w:type="dxa" w:w="100"/>
              <w:left w:type="dxa" w:w="120"/>
              <w:bottom w:type="dxa" w:w="100"/>
              <w:right w:type="dxa" w:w="120"/>
            </w:tcMar>
          </w:tcPr>
          <w:p>
            <w:pPr>
              <w:jc w:val="left"/>
            </w:pPr>
            <w:r>
              <w:rPr>
                <w:b w:val="false"/>
                <w:bCs w:val="false"/>
                <w:color w:val="1F1F1F"/>
              </w:rPr>
              <w:t xml:space="preserve">Back Squats, Romanian Deadlifts, Leg Press, Walking Lunges, Calf Raises</w:t>
            </w:r>
          </w:p>
        </w:tc>
      </w:tr>
      <w:tr>
        <w:tc>
          <w:tcPr>
            <w:tcW w:type="dxa" w:w="1500"/>
            <w:shd w:fill="F2ECE4" w:color="auto" w:val="clear"/>
            <w:tcMar>
              <w:top w:type="dxa" w:w="100"/>
              <w:left w:type="dxa" w:w="120"/>
              <w:bottom w:type="dxa" w:w="100"/>
              <w:right w:type="dxa" w:w="120"/>
            </w:tcMar>
          </w:tcPr>
          <w:p>
            <w:pPr>
              <w:jc w:val="left"/>
            </w:pPr>
            <w:r>
              <w:rPr>
                <w:b w:val="false"/>
                <w:bCs w:val="false"/>
                <w:color w:val="1F1F1F"/>
              </w:rPr>
              <w:t xml:space="preserve">Day 4</w:t>
            </w:r>
          </w:p>
        </w:tc>
        <w:tc>
          <w:tcPr>
            <w:tcW w:type="dxa" w:w="2800"/>
            <w:shd w:fill="F2ECE4" w:color="auto" w:val="clear"/>
            <w:tcMar>
              <w:top w:type="dxa" w:w="100"/>
              <w:left w:type="dxa" w:w="120"/>
              <w:bottom w:type="dxa" w:w="100"/>
              <w:right w:type="dxa" w:w="120"/>
            </w:tcMar>
          </w:tcPr>
          <w:p>
            <w:pPr>
              <w:jc w:val="left"/>
            </w:pPr>
            <w:r>
              <w:rPr>
                <w:b w:val="false"/>
                <w:bCs w:val="false"/>
                <w:color w:val="1F1F1F"/>
              </w:rPr>
              <w:t xml:space="preserve">Shoulders &amp; Arms</w:t>
            </w:r>
          </w:p>
        </w:tc>
        <w:tc>
          <w:tcPr>
            <w:tcW w:type="dxa" w:w="5200"/>
            <w:shd w:fill="F2ECE4" w:color="auto" w:val="clear"/>
            <w:tcMar>
              <w:top w:type="dxa" w:w="100"/>
              <w:left w:type="dxa" w:w="120"/>
              <w:bottom w:type="dxa" w:w="100"/>
              <w:right w:type="dxa" w:w="120"/>
            </w:tcMar>
          </w:tcPr>
          <w:p>
            <w:pPr>
              <w:jc w:val="left"/>
            </w:pPr>
            <w:r>
              <w:rPr>
                <w:b w:val="false"/>
                <w:bCs w:val="false"/>
                <w:color w:val="1F1F1F"/>
              </w:rPr>
              <w:t xml:space="preserve">Overhead Press, Lateral Raises, Barbell Curls, Cable Pushdowns, Hammer Curls</w:t>
            </w:r>
          </w:p>
        </w:tc>
      </w:tr>
      <w:tr>
        <w:tc>
          <w:tcPr>
            <w:tcW w:type="dxa" w:w="1500"/>
            <w:tcMar>
              <w:top w:type="dxa" w:w="100"/>
              <w:left w:type="dxa" w:w="120"/>
              <w:bottom w:type="dxa" w:w="100"/>
              <w:right w:type="dxa" w:w="120"/>
            </w:tcMar>
          </w:tcPr>
          <w:p>
            <w:pPr>
              <w:jc w:val="left"/>
            </w:pPr>
            <w:r>
              <w:rPr>
                <w:b w:val="false"/>
                <w:bCs w:val="false"/>
                <w:color w:val="1F1F1F"/>
              </w:rPr>
              <w:t xml:space="preserve">Day 5</w:t>
            </w:r>
          </w:p>
        </w:tc>
        <w:tc>
          <w:tcPr>
            <w:tcW w:type="dxa" w:w="2800"/>
            <w:tcMar>
              <w:top w:type="dxa" w:w="100"/>
              <w:left w:type="dxa" w:w="120"/>
              <w:bottom w:type="dxa" w:w="100"/>
              <w:right w:type="dxa" w:w="120"/>
            </w:tcMar>
          </w:tcPr>
          <w:p>
            <w:pPr>
              <w:jc w:val="left"/>
            </w:pPr>
            <w:r>
              <w:rPr>
                <w:b w:val="false"/>
                <w:bCs w:val="false"/>
                <w:color w:val="1F1F1F"/>
              </w:rPr>
              <w:t xml:space="preserve">Full-Body Density + Core</w:t>
            </w:r>
          </w:p>
        </w:tc>
        <w:tc>
          <w:tcPr>
            <w:tcW w:type="dxa" w:w="5200"/>
            <w:tcMar>
              <w:top w:type="dxa" w:w="100"/>
              <w:left w:type="dxa" w:w="120"/>
              <w:bottom w:type="dxa" w:w="100"/>
              <w:right w:type="dxa" w:w="120"/>
            </w:tcMar>
          </w:tcPr>
          <w:p>
            <w:pPr>
              <w:jc w:val="left"/>
            </w:pPr>
            <w:r>
              <w:rPr>
                <w:b w:val="false"/>
                <w:bCs w:val="false"/>
                <w:color w:val="1F1F1F"/>
              </w:rPr>
              <w:t xml:space="preserve">Deadlifts, Incline Bench, Weighted Pull-ups, Hanging Leg Raises, Cable Crunches</w:t>
            </w:r>
          </w:p>
        </w:tc>
      </w:tr>
    </w:tbl>
    <w:p>
      <w:pPr>
        <w:pStyle w:val="Heading1"/>
        <w:spacing w:after="160" w:before="320"/>
      </w:pPr>
      <w:r>
        <w:rPr>
          <w:b/>
          <w:bCs/>
          <w:color w:val="1F1F1F"/>
        </w:rPr>
        <w:t xml:space="preserve">Nutritional Overview</w:t>
      </w:r>
    </w:p>
    <w:p>
      <w:pPr>
        <w:spacing w:after="160"/>
      </w:pPr>
      <w:r>
        <w:t xml:space="preserve">To build a dense, symmetrical physique — the Greek God look — nutrition needs to prioritize a consistent protein surplus and enough overall calories to fuel hypertrophy across every session. This is a size-and-shape goal, not a pure performance or fat-loss goal, so the approach leans harder into protein and total volume of food than the Spartan plan's functional-fuel approach.</w:t>
      </w:r>
    </w:p>
    <w:p>
      <w:pPr>
        <w:pStyle w:val="Heading2"/>
        <w:spacing w:after="160" w:before="320"/>
      </w:pPr>
      <w:r>
        <w:rPr>
          <w:b/>
          <w:bCs/>
          <w:color w:val="1F1F1F"/>
        </w:rPr>
        <w:t xml:space="preserve">1. Caloric Strategy: Lean Bulk (Moderate Surplus)</w:t>
      </w:r>
    </w:p>
    <w:p>
      <w:pPr>
        <w:spacing w:after="160"/>
      </w:pPr>
      <w:r>
        <w:t xml:space="preserve">To maximize muscle growth while keeping fat gain controlled, aim for a moderate caloric surplus of +300 to +500 calories above maintenance:</w:t>
      </w:r>
    </w:p>
    <w:p>
      <w:pPr>
        <w:pStyle w:val="ListParagraph"/>
        <w:numPr>
          <w:ilvl w:val="0"/>
          <w:numId w:val="2"/>
        </w:numPr>
        <w:spacing w:after="80"/>
      </w:pPr>
      <w:r>
        <w:t xml:space="preserve">Maintenance Estimate: Multiply your current bodyweight in kg by ~33–35 (or lbs by ~15–16) for a moderately active lifestyle with 5 weekly training sessions.</w:t>
      </w:r>
    </w:p>
    <w:p>
      <w:pPr>
        <w:pStyle w:val="ListParagraph"/>
        <w:numPr>
          <w:ilvl w:val="0"/>
          <w:numId w:val="2"/>
        </w:numPr>
        <w:spacing w:after="80"/>
      </w:pPr>
      <w:r>
        <w:t xml:space="preserve">Target Intake: Add 350–400 kcal to your maintenance baseline. This surplus is large enough to drive consistent muscle protein synthesis (MPS) and glycogen replenishment without excessive fat gain.</w:t>
      </w:r>
    </w:p>
    <w:p>
      <w:pPr>
        <w:pStyle w:val="ListParagraph"/>
        <w:numPr>
          <w:ilvl w:val="0"/>
          <w:numId w:val="2"/>
        </w:numPr>
        <w:spacing w:after="80"/>
      </w:pPr>
      <w:r>
        <w:t xml:space="preserve">Reassess every 2–3 weeks: if bodyweight gain exceeds ~0.5% per week, trim 100–150 kcal to keep the bulk lean.</w:t>
      </w:r>
    </w:p>
    <w:p>
      <w:pPr>
        <w:pStyle w:val="Heading2"/>
        <w:spacing w:after="160" w:before="320"/>
      </w:pPr>
      <w:r>
        <w:rPr>
          <w:b/>
          <w:bCs/>
          <w:color w:val="1F1F1F"/>
        </w:rPr>
        <w:t xml:space="preserve">2. Macronutrient Target Ranges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4400"/>
      </w:tblGrid>
      <w:tr>
        <w:tc>
          <w:tcPr>
            <w:tcW w:type="dxa" w:w="1800"/>
            <w:shd w:fill="8B2E2E" w:color="auto" w:val="clear"/>
            <w:tcMar>
              <w:top w:type="dxa" w:w="100"/>
              <w:left w:type="dxa" w:w="120"/>
              <w:bottom w:type="dxa" w:w="100"/>
              <w:right w:type="dxa" w:w="120"/>
            </w:tcMar>
          </w:tcPr>
          <w:p>
            <w:pPr>
              <w:jc w:val="left"/>
            </w:pPr>
            <w:r>
              <w:rPr>
                <w:b/>
                <w:bCs/>
                <w:color w:val="FFFFFF"/>
              </w:rPr>
              <w:t xml:space="preserve">Nutrient</w:t>
            </w:r>
          </w:p>
        </w:tc>
        <w:tc>
          <w:tcPr>
            <w:tcW w:type="dxa" w:w="3300"/>
            <w:shd w:fill="8B2E2E" w:color="auto" w:val="clear"/>
            <w:tcMar>
              <w:top w:type="dxa" w:w="100"/>
              <w:left w:type="dxa" w:w="120"/>
              <w:bottom w:type="dxa" w:w="100"/>
              <w:right w:type="dxa" w:w="120"/>
            </w:tcMar>
          </w:tcPr>
          <w:p>
            <w:pPr>
              <w:jc w:val="left"/>
            </w:pPr>
            <w:r>
              <w:rPr>
                <w:b/>
                <w:bCs/>
                <w:color w:val="FFFFFF"/>
              </w:rPr>
              <w:t xml:space="preserve">Target Ratio</w:t>
            </w:r>
          </w:p>
        </w:tc>
        <w:tc>
          <w:tcPr>
            <w:tcW w:type="dxa" w:w="4400"/>
            <w:shd w:fill="8B2E2E" w:color="auto" w:val="clear"/>
            <w:tcMar>
              <w:top w:type="dxa" w:w="100"/>
              <w:left w:type="dxa" w:w="120"/>
              <w:bottom w:type="dxa" w:w="100"/>
              <w:right w:type="dxa" w:w="120"/>
            </w:tcMar>
          </w:tcPr>
          <w:p>
            <w:pPr>
              <w:jc w:val="left"/>
            </w:pPr>
            <w:r>
              <w:rPr>
                <w:b/>
                <w:bCs/>
                <w:color w:val="FFFFFF"/>
              </w:rPr>
              <w:t xml:space="preserve">Purpose in Greek God Training</w:t>
            </w:r>
          </w:p>
        </w:tc>
      </w:tr>
      <w:tr>
        <w:tc>
          <w:tcPr>
            <w:tcW w:type="dxa" w:w="1800"/>
            <w:tcMar>
              <w:top w:type="dxa" w:w="100"/>
              <w:left w:type="dxa" w:w="120"/>
              <w:bottom w:type="dxa" w:w="100"/>
              <w:right w:type="dxa" w:w="120"/>
            </w:tcMar>
          </w:tcPr>
          <w:p>
            <w:pPr>
              <w:jc w:val="left"/>
            </w:pPr>
            <w:r>
              <w:rPr>
                <w:b w:val="false"/>
                <w:bCs w:val="false"/>
                <w:color w:val="1F1F1F"/>
              </w:rPr>
              <w:t xml:space="preserve">Protein</w:t>
            </w:r>
          </w:p>
        </w:tc>
        <w:tc>
          <w:tcPr>
            <w:tcW w:type="dxa" w:w="3300"/>
            <w:tcMar>
              <w:top w:type="dxa" w:w="100"/>
              <w:left w:type="dxa" w:w="120"/>
              <w:bottom w:type="dxa" w:w="100"/>
              <w:right w:type="dxa" w:w="120"/>
            </w:tcMar>
          </w:tcPr>
          <w:p>
            <w:pPr>
              <w:jc w:val="left"/>
            </w:pPr>
            <w:r>
              <w:rPr>
                <w:b w:val="false"/>
                <w:bCs w:val="false"/>
                <w:color w:val="1F1F1F"/>
              </w:rPr>
              <w:t xml:space="preserve">30% – 35% of calories (~2.0–2.4g per kg bodyweight)</w:t>
            </w:r>
          </w:p>
        </w:tc>
        <w:tc>
          <w:tcPr>
            <w:tcW w:type="dxa" w:w="4400"/>
            <w:tcMar>
              <w:top w:type="dxa" w:w="100"/>
              <w:left w:type="dxa" w:w="120"/>
              <w:bottom w:type="dxa" w:w="100"/>
              <w:right w:type="dxa" w:w="120"/>
            </w:tcMar>
          </w:tcPr>
          <w:p>
            <w:pPr>
              <w:jc w:val="left"/>
            </w:pPr>
            <w:r>
              <w:rPr>
                <w:b w:val="false"/>
                <w:bCs w:val="false"/>
                <w:color w:val="1F1F1F"/>
              </w:rPr>
              <w:t xml:space="preserve">Maximizes muscle protein synthesis for dense, full muscle bellies across chest, back, shoulders, and arms.</w:t>
            </w:r>
          </w:p>
        </w:tc>
      </w:tr>
      <w:tr>
        <w:tc>
          <w:tcPr>
            <w:tcW w:type="dxa" w:w="1800"/>
            <w:shd w:fill="F2ECE4" w:color="auto" w:val="clear"/>
            <w:tcMar>
              <w:top w:type="dxa" w:w="100"/>
              <w:left w:type="dxa" w:w="120"/>
              <w:bottom w:type="dxa" w:w="100"/>
              <w:right w:type="dxa" w:w="120"/>
            </w:tcMar>
          </w:tcPr>
          <w:p>
            <w:pPr>
              <w:jc w:val="left"/>
            </w:pPr>
            <w:r>
              <w:rPr>
                <w:b w:val="false"/>
                <w:bCs w:val="false"/>
                <w:color w:val="1F1F1F"/>
              </w:rPr>
              <w:t xml:space="preserve">Carbohydrates</w:t>
            </w:r>
          </w:p>
        </w:tc>
        <w:tc>
          <w:tcPr>
            <w:tcW w:type="dxa" w:w="3300"/>
            <w:shd w:fill="F2ECE4" w:color="auto" w:val="clear"/>
            <w:tcMar>
              <w:top w:type="dxa" w:w="100"/>
              <w:left w:type="dxa" w:w="120"/>
              <w:bottom w:type="dxa" w:w="100"/>
              <w:right w:type="dxa" w:w="120"/>
            </w:tcMar>
          </w:tcPr>
          <w:p>
            <w:pPr>
              <w:jc w:val="left"/>
            </w:pPr>
            <w:r>
              <w:rPr>
                <w:b w:val="false"/>
                <w:bCs w:val="false"/>
                <w:color w:val="1F1F1F"/>
              </w:rPr>
              <w:t xml:space="preserve">40% – 45% of calories (~4–5g per kg bodyweight)</w:t>
            </w:r>
          </w:p>
        </w:tc>
        <w:tc>
          <w:tcPr>
            <w:tcW w:type="dxa" w:w="4400"/>
            <w:shd w:fill="F2ECE4" w:color="auto" w:val="clear"/>
            <w:tcMar>
              <w:top w:type="dxa" w:w="100"/>
              <w:left w:type="dxa" w:w="120"/>
              <w:bottom w:type="dxa" w:w="100"/>
              <w:right w:type="dxa" w:w="120"/>
            </w:tcMar>
          </w:tcPr>
          <w:p>
            <w:pPr>
              <w:jc w:val="left"/>
            </w:pPr>
            <w:r>
              <w:rPr>
                <w:b w:val="false"/>
                <w:bCs w:val="false"/>
                <w:color w:val="1F1F1F"/>
              </w:rPr>
              <w:t xml:space="preserve">Fuels high-volume hypertrophy training and replenishes glycogen for the next session's pump and performance.</w:t>
            </w:r>
          </w:p>
        </w:tc>
      </w:tr>
      <w:tr>
        <w:tc>
          <w:tcPr>
            <w:tcW w:type="dxa" w:w="1800"/>
            <w:tcMar>
              <w:top w:type="dxa" w:w="100"/>
              <w:left w:type="dxa" w:w="120"/>
              <w:bottom w:type="dxa" w:w="100"/>
              <w:right w:type="dxa" w:w="120"/>
            </w:tcMar>
          </w:tcPr>
          <w:p>
            <w:pPr>
              <w:jc w:val="left"/>
            </w:pPr>
            <w:r>
              <w:rPr>
                <w:b w:val="false"/>
                <w:bCs w:val="false"/>
                <w:color w:val="1F1F1F"/>
              </w:rPr>
              <w:t xml:space="preserve">Healthy Fats</w:t>
            </w:r>
          </w:p>
        </w:tc>
        <w:tc>
          <w:tcPr>
            <w:tcW w:type="dxa" w:w="3300"/>
            <w:tcMar>
              <w:top w:type="dxa" w:w="100"/>
              <w:left w:type="dxa" w:w="120"/>
              <w:bottom w:type="dxa" w:w="100"/>
              <w:right w:type="dxa" w:w="120"/>
            </w:tcMar>
          </w:tcPr>
          <w:p>
            <w:pPr>
              <w:jc w:val="left"/>
            </w:pPr>
            <w:r>
              <w:rPr>
                <w:b w:val="false"/>
                <w:bCs w:val="false"/>
                <w:color w:val="1F1F1F"/>
              </w:rPr>
              <w:t xml:space="preserve">20% – 25% of calories (~0.8–1.0g per kg bodyweight)</w:t>
            </w:r>
          </w:p>
        </w:tc>
        <w:tc>
          <w:tcPr>
            <w:tcW w:type="dxa" w:w="4400"/>
            <w:tcMar>
              <w:top w:type="dxa" w:w="100"/>
              <w:left w:type="dxa" w:w="120"/>
              <w:bottom w:type="dxa" w:w="100"/>
              <w:right w:type="dxa" w:w="120"/>
            </w:tcMar>
          </w:tcPr>
          <w:p>
            <w:pPr>
              <w:jc w:val="left"/>
            </w:pPr>
            <w:r>
              <w:rPr>
                <w:b w:val="false"/>
                <w:bCs w:val="false"/>
                <w:color w:val="1F1F1F"/>
              </w:rPr>
              <w:t xml:space="preserve">Supports testosterone production, joint health under heavier compound loading, and satiety across a surplus diet.</w:t>
            </w:r>
          </w:p>
        </w:tc>
      </w:tr>
    </w:tbl>
    <w:p>
      <w:pPr>
        <w:pStyle w:val="Heading2"/>
        <w:spacing w:after="160" w:before="320"/>
      </w:pPr>
      <w:r>
        <w:rPr>
          <w:b/>
          <w:bCs/>
          <w:color w:val="1F1F1F"/>
        </w:rPr>
        <w:t xml:space="preserve">3. High-Quality Food Selection</w:t>
      </w:r>
    </w:p>
    <w:p>
      <w:pPr>
        <w:spacing w:after="160"/>
      </w:pPr>
      <w:r>
        <w:rPr>
          <w:b/>
          <w:bCs/>
        </w:rPr>
        <w:t xml:space="preserve">Complex Carbohydrates (Glycogen &amp; Training Volume)</w:t>
      </w:r>
    </w:p>
    <w:p>
      <w:pPr>
        <w:pStyle w:val="ListParagraph"/>
        <w:numPr>
          <w:ilvl w:val="0"/>
          <w:numId w:val="2"/>
        </w:numPr>
        <w:spacing w:after="80"/>
      </w:pPr>
      <w:r>
        <w:t xml:space="preserve">Starchy Staples: White/brown rice, potatoes, sweet potatoes, oats.</w:t>
      </w:r>
    </w:p>
    <w:p>
      <w:pPr>
        <w:pStyle w:val="ListParagraph"/>
        <w:numPr>
          <w:ilvl w:val="0"/>
          <w:numId w:val="2"/>
        </w:numPr>
        <w:spacing w:after="80"/>
      </w:pPr>
      <w:r>
        <w:t xml:space="preserve">Whole Grains: Quinoa, whole-wheat pasta, sourdough, whole-grain bread.</w:t>
      </w:r>
    </w:p>
    <w:p>
      <w:pPr>
        <w:pStyle w:val="ListParagraph"/>
        <w:numPr>
          <w:ilvl w:val="0"/>
          <w:numId w:val="2"/>
        </w:numPr>
        <w:spacing w:after="80"/>
      </w:pPr>
      <w:r>
        <w:t xml:space="preserve">Fruit for Micronutrients &amp; Insulin Response: Bananas, berries, mangoes (great pre/post workout).</w:t>
      </w:r>
    </w:p>
    <w:p>
      <w:pPr>
        <w:spacing w:after="160"/>
      </w:pPr>
      <w:r>
        <w:rPr>
          <w:b/>
          <w:bCs/>
        </w:rPr>
        <w:t xml:space="preserve">High-Yield Proteins (Density &amp; Recovery)</w:t>
      </w:r>
    </w:p>
    <w:p>
      <w:pPr>
        <w:pStyle w:val="ListParagraph"/>
        <w:numPr>
          <w:ilvl w:val="0"/>
          <w:numId w:val="2"/>
        </w:numPr>
        <w:spacing w:after="80"/>
      </w:pPr>
      <w:r>
        <w:t xml:space="preserve">Animal Sources: Chicken breast/thigh, lean beef, eggs and egg whites, turkey, fish (salmon, tuna, tilapia), paneer, cottage cheese, Greek yogurt.</w:t>
      </w:r>
    </w:p>
    <w:p>
      <w:pPr>
        <w:pStyle w:val="ListParagraph"/>
        <w:numPr>
          <w:ilvl w:val="0"/>
          <w:numId w:val="2"/>
        </w:numPr>
        <w:spacing w:after="80"/>
      </w:pPr>
      <w:r>
        <w:t xml:space="preserve">Plant/Supplement Sources: Whey protein isolate/concentrate, casein (before bed), tofu, tempeh, plant protein blends.</w:t>
      </w:r>
    </w:p>
    <w:p>
      <w:pPr>
        <w:spacing w:after="160"/>
      </w:pPr>
      <w:r>
        <w:rPr>
          <w:b/>
          <w:bCs/>
        </w:rPr>
        <w:t xml:space="preserve">Healthy Fats (Hormonal Support)</w:t>
      </w:r>
    </w:p>
    <w:p>
      <w:pPr>
        <w:pStyle w:val="ListParagraph"/>
        <w:numPr>
          <w:ilvl w:val="0"/>
          <w:numId w:val="2"/>
        </w:numPr>
        <w:spacing w:after="80"/>
      </w:pPr>
      <w:r>
        <w:t xml:space="preserve">Whole Sources: Whole eggs, avocado, extra virgin olive oil, ghee (in moderation).</w:t>
      </w:r>
    </w:p>
    <w:p>
      <w:pPr>
        <w:pStyle w:val="ListParagraph"/>
        <w:numPr>
          <w:ilvl w:val="0"/>
          <w:numId w:val="2"/>
        </w:numPr>
        <w:spacing w:after="80"/>
      </w:pPr>
      <w:r>
        <w:t xml:space="preserve">Nuts &amp; Seeds: Almonds, walnuts, peanut butter, chia and flax seeds.</w:t>
      </w:r>
    </w:p>
    <w:p>
      <w:pPr>
        <w:pStyle w:val="Heading2"/>
        <w:spacing w:after="160" w:before="320"/>
      </w:pPr>
      <w:r>
        <w:rPr>
          <w:b/>
          <w:bCs/>
          <w:color w:val="1F1F1F"/>
        </w:rPr>
        <w:t xml:space="preserve">4. Meal &amp; Nutrient Timing Strategy</w:t>
      </w:r>
    </w:p>
    <w:p>
      <w:pPr>
        <w:pStyle w:val="ListParagraph"/>
        <w:numPr>
          <w:ilvl w:val="0"/>
          <w:numId w:val="2"/>
        </w:numPr>
        <w:spacing w:after="80"/>
      </w:pPr>
      <w:r>
        <w:t xml:space="preserve">Pre-Workout (1.5–2 hrs prior): Complex carbs + moderate protein + low fat (e.g., rice with chicken, or oats with whey) to fuel high-volume training without sluggishness.</w:t>
      </w:r>
    </w:p>
    <w:p>
      <w:pPr>
        <w:pStyle w:val="ListParagraph"/>
        <w:numPr>
          <w:ilvl w:val="0"/>
          <w:numId w:val="2"/>
        </w:numPr>
        <w:spacing w:after="80"/>
      </w:pPr>
      <w:r>
        <w:t xml:space="preserve">Intra/Post-Workout (Within 45 min): Fast carbs + fast protein (e.g., whey shake with a banana, or white rice with egg whites) to spike insulin and shuttle nutrients into fatigued muscle for repair and growth.</w:t>
      </w:r>
    </w:p>
    <w:p>
      <w:pPr>
        <w:pStyle w:val="ListParagraph"/>
        <w:numPr>
          <w:ilvl w:val="0"/>
          <w:numId w:val="2"/>
        </w:numPr>
        <w:spacing w:after="80"/>
      </w:pPr>
      <w:r>
        <w:t xml:space="preserve">Before Bed: Slow-digesting protein (casein, cottage cheese, or Greek yogurt) to sustain amino acid availability through the overnight anabolic window.</w:t>
      </w:r>
    </w:p>
    <w:p>
      <w:pPr>
        <w:pStyle w:val="ListParagraph"/>
        <w:numPr>
          <w:ilvl w:val="0"/>
          <w:numId w:val="2"/>
        </w:numPr>
        <w:spacing w:after="80"/>
      </w:pPr>
      <w:r>
        <w:t xml:space="preserve">Daily Hydration: 3–4 liters of water to support nutrient transport, joint health under higher training volume, and optimal muscle fullness/pump.</w:t>
      </w:r>
    </w:p>
    <w:p>
      <w:pPr>
        <w:pStyle w:val="Heading1"/>
        <w:spacing w:after="160" w:before="320"/>
      </w:pPr>
      <w:r>
        <w:rPr>
          <w:b/>
          <w:bCs/>
          <w:color w:val="1F1F1F"/>
        </w:rPr>
        <w:t xml:space="preserve">Summary: Spartan vs. Greek God — Training Intent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500"/>
      </w:tblGrid>
      <w:tr>
        <w:tc>
          <w:tcPr>
            <w:tcW w:type="dxa" w:w="2500"/>
            <w:shd w:fill="8B2E2E" w:color="auto" w:val="clear"/>
            <w:tcMar>
              <w:top w:type="dxa" w:w="100"/>
              <w:left w:type="dxa" w:w="120"/>
              <w:bottom w:type="dxa" w:w="100"/>
              <w:right w:type="dxa" w:w="120"/>
            </w:tcMar>
          </w:tcPr>
          <w:p>
            <w:pPr>
              <w:jc w:val="left"/>
            </w:pPr>
            <w:r>
              <w:rPr>
                <w:b/>
                <w:bCs/>
                <w:color w:val="FFFFFF"/>
              </w:rPr>
              <w:t xml:space="preserve">Attribute</w:t>
            </w:r>
          </w:p>
        </w:tc>
        <w:tc>
          <w:tcPr>
            <w:tcW w:type="dxa" w:w="3500"/>
            <w:shd w:fill="8B2E2E" w:color="auto" w:val="clear"/>
            <w:tcMar>
              <w:top w:type="dxa" w:w="100"/>
              <w:left w:type="dxa" w:w="120"/>
              <w:bottom w:type="dxa" w:w="100"/>
              <w:right w:type="dxa" w:w="120"/>
            </w:tcMar>
          </w:tcPr>
          <w:p>
            <w:pPr>
              <w:jc w:val="left"/>
            </w:pPr>
            <w:r>
              <w:rPr>
                <w:b/>
                <w:bCs/>
                <w:color w:val="FFFFFF"/>
              </w:rPr>
              <w:t xml:space="preserve">Spartan Plan</w:t>
            </w:r>
          </w:p>
        </w:tc>
        <w:tc>
          <w:tcPr>
            <w:tcW w:type="dxa" w:w="3500"/>
            <w:shd w:fill="8B2E2E" w:color="auto" w:val="clear"/>
            <w:tcMar>
              <w:top w:type="dxa" w:w="100"/>
              <w:left w:type="dxa" w:w="120"/>
              <w:bottom w:type="dxa" w:w="100"/>
              <w:right w:type="dxa" w:w="120"/>
            </w:tcMar>
          </w:tcPr>
          <w:p>
            <w:pPr>
              <w:jc w:val="left"/>
            </w:pPr>
            <w:r>
              <w:rPr>
                <w:b/>
                <w:bCs/>
                <w:color w:val="FFFFFF"/>
              </w:rPr>
              <w:t xml:space="preserve">Greek God Plan</w:t>
            </w:r>
          </w:p>
        </w:tc>
      </w:tr>
      <w:tr>
        <w:tc>
          <w:tcPr>
            <w:tcW w:type="dxa" w:w="2500"/>
            <w:tcMar>
              <w:top w:type="dxa" w:w="100"/>
              <w:left w:type="dxa" w:w="120"/>
              <w:bottom w:type="dxa" w:w="100"/>
              <w:right w:type="dxa" w:w="120"/>
            </w:tcMar>
          </w:tcPr>
          <w:p>
            <w:pPr>
              <w:jc w:val="left"/>
            </w:pPr>
            <w:r>
              <w:rPr>
                <w:b w:val="false"/>
                <w:bCs w:val="false"/>
                <w:color w:val="1F1F1F"/>
              </w:rPr>
              <w:t xml:space="preserve">Primary Goal</w:t>
            </w:r>
          </w:p>
        </w:tc>
        <w:tc>
          <w:tcPr>
            <w:tcW w:type="dxa" w:w="3500"/>
            <w:tcMar>
              <w:top w:type="dxa" w:w="100"/>
              <w:left w:type="dxa" w:w="120"/>
              <w:bottom w:type="dxa" w:w="100"/>
              <w:right w:type="dxa" w:w="120"/>
            </w:tcMar>
          </w:tcPr>
          <w:p>
            <w:pPr>
              <w:jc w:val="left"/>
            </w:pPr>
            <w:r>
              <w:rPr>
                <w:b w:val="false"/>
                <w:bCs w:val="false"/>
                <w:color w:val="1F1F1F"/>
              </w:rPr>
              <w:t xml:space="preserve">Functional strength, load carriage, grip endurance</w:t>
            </w:r>
          </w:p>
        </w:tc>
        <w:tc>
          <w:tcPr>
            <w:tcW w:type="dxa" w:w="3500"/>
            <w:tcMar>
              <w:top w:type="dxa" w:w="100"/>
              <w:left w:type="dxa" w:w="120"/>
              <w:bottom w:type="dxa" w:w="100"/>
              <w:right w:type="dxa" w:w="120"/>
            </w:tcMar>
          </w:tcPr>
          <w:p>
            <w:pPr>
              <w:jc w:val="left"/>
            </w:pPr>
            <w:r>
              <w:rPr>
                <w:b w:val="false"/>
                <w:bCs w:val="false"/>
                <w:color w:val="1F1F1F"/>
              </w:rPr>
              <w:t xml:space="preserve">Aesthetic symmetry, muscle size, and density</w:t>
            </w:r>
          </w:p>
        </w:tc>
      </w:tr>
      <w:tr>
        <w:tc>
          <w:tcPr>
            <w:tcW w:type="dxa" w:w="2500"/>
            <w:shd w:fill="F2ECE4" w:color="auto" w:val="clear"/>
            <w:tcMar>
              <w:top w:type="dxa" w:w="100"/>
              <w:left w:type="dxa" w:w="120"/>
              <w:bottom w:type="dxa" w:w="100"/>
              <w:right w:type="dxa" w:w="120"/>
            </w:tcMar>
          </w:tcPr>
          <w:p>
            <w:pPr>
              <w:jc w:val="left"/>
            </w:pPr>
            <w:r>
              <w:rPr>
                <w:b w:val="false"/>
                <w:bCs w:val="false"/>
                <w:color w:val="1F1F1F"/>
              </w:rPr>
              <w:t xml:space="preserve">Training Style</w:t>
            </w:r>
          </w:p>
        </w:tc>
        <w:tc>
          <w:tcPr>
            <w:tcW w:type="dxa" w:w="3500"/>
            <w:shd w:fill="F2ECE4" w:color="auto" w:val="clear"/>
            <w:tcMar>
              <w:top w:type="dxa" w:w="100"/>
              <w:left w:type="dxa" w:w="120"/>
              <w:bottom w:type="dxa" w:w="100"/>
              <w:right w:type="dxa" w:w="120"/>
            </w:tcMar>
          </w:tcPr>
          <w:p>
            <w:pPr>
              <w:jc w:val="left"/>
            </w:pPr>
            <w:r>
              <w:rPr>
                <w:b w:val="false"/>
                <w:bCs w:val="false"/>
                <w:color w:val="1F1F1F"/>
              </w:rPr>
              <w:t xml:space="preserve">Compound, multi-planar, unstable-load focus</w:t>
            </w:r>
          </w:p>
        </w:tc>
        <w:tc>
          <w:tcPr>
            <w:tcW w:type="dxa" w:w="3500"/>
            <w:shd w:fill="F2ECE4" w:color="auto" w:val="clear"/>
            <w:tcMar>
              <w:top w:type="dxa" w:w="100"/>
              <w:left w:type="dxa" w:w="120"/>
              <w:bottom w:type="dxa" w:w="100"/>
              <w:right w:type="dxa" w:w="120"/>
            </w:tcMar>
          </w:tcPr>
          <w:p>
            <w:pPr>
              <w:jc w:val="left"/>
            </w:pPr>
            <w:r>
              <w:rPr>
                <w:b w:val="false"/>
                <w:bCs w:val="false"/>
                <w:color w:val="1F1F1F"/>
              </w:rPr>
              <w:t xml:space="preserve">Body-part split, hypertrophy volume, isolation-focused</w:t>
            </w:r>
          </w:p>
        </w:tc>
      </w:tr>
      <w:tr>
        <w:tc>
          <w:tcPr>
            <w:tcW w:type="dxa" w:w="2500"/>
            <w:tcMar>
              <w:top w:type="dxa" w:w="100"/>
              <w:left w:type="dxa" w:w="120"/>
              <w:bottom w:type="dxa" w:w="100"/>
              <w:right w:type="dxa" w:w="120"/>
            </w:tcMar>
          </w:tcPr>
          <w:p>
            <w:pPr>
              <w:jc w:val="left"/>
            </w:pPr>
            <w:r>
              <w:rPr>
                <w:b w:val="false"/>
                <w:bCs w:val="false"/>
                <w:color w:val="1F1F1F"/>
              </w:rPr>
              <w:t xml:space="preserve">Rep Ranges</w:t>
            </w:r>
          </w:p>
        </w:tc>
        <w:tc>
          <w:tcPr>
            <w:tcW w:type="dxa" w:w="3500"/>
            <w:tcMar>
              <w:top w:type="dxa" w:w="100"/>
              <w:left w:type="dxa" w:w="120"/>
              <w:bottom w:type="dxa" w:w="100"/>
              <w:right w:type="dxa" w:w="120"/>
            </w:tcMar>
          </w:tcPr>
          <w:p>
            <w:pPr>
              <w:jc w:val="left"/>
            </w:pPr>
            <w:r>
              <w:rPr>
                <w:b w:val="false"/>
                <w:bCs w:val="false"/>
                <w:color w:val="1F1F1F"/>
              </w:rPr>
              <w:t xml:space="preserve">Low-to-moderate, endurance-under-load emphasis</w:t>
            </w:r>
          </w:p>
        </w:tc>
        <w:tc>
          <w:tcPr>
            <w:tcW w:type="dxa" w:w="3500"/>
            <w:tcMar>
              <w:top w:type="dxa" w:w="100"/>
              <w:left w:type="dxa" w:w="120"/>
              <w:bottom w:type="dxa" w:w="100"/>
              <w:right w:type="dxa" w:w="120"/>
            </w:tcMar>
          </w:tcPr>
          <w:p>
            <w:pPr>
              <w:jc w:val="left"/>
            </w:pPr>
            <w:r>
              <w:rPr>
                <w:b w:val="false"/>
                <w:bCs w:val="false"/>
                <w:color w:val="1F1F1F"/>
              </w:rPr>
              <w:t xml:space="preserve">Moderate-to-high (6–15), time-under-tension emphasis</w:t>
            </w:r>
          </w:p>
        </w:tc>
      </w:tr>
      <w:tr>
        <w:tc>
          <w:tcPr>
            <w:tcW w:type="dxa" w:w="2500"/>
            <w:shd w:fill="F2ECE4" w:color="auto" w:val="clear"/>
            <w:tcMar>
              <w:top w:type="dxa" w:w="100"/>
              <w:left w:type="dxa" w:w="120"/>
              <w:bottom w:type="dxa" w:w="100"/>
              <w:right w:type="dxa" w:w="120"/>
            </w:tcMar>
          </w:tcPr>
          <w:p>
            <w:pPr>
              <w:jc w:val="left"/>
            </w:pPr>
            <w:r>
              <w:rPr>
                <w:b w:val="false"/>
                <w:bCs w:val="false"/>
                <w:color w:val="1F1F1F"/>
              </w:rPr>
              <w:t xml:space="preserve">Caloric Strategy</w:t>
            </w:r>
          </w:p>
        </w:tc>
        <w:tc>
          <w:tcPr>
            <w:tcW w:type="dxa" w:w="3500"/>
            <w:shd w:fill="F2ECE4" w:color="auto" w:val="clear"/>
            <w:tcMar>
              <w:top w:type="dxa" w:w="100"/>
              <w:left w:type="dxa" w:w="120"/>
              <w:bottom w:type="dxa" w:w="100"/>
              <w:right w:type="dxa" w:w="120"/>
            </w:tcMar>
          </w:tcPr>
          <w:p>
            <w:pPr>
              <w:jc w:val="left"/>
            </w:pPr>
            <w:r>
              <w:rPr>
                <w:b w:val="false"/>
                <w:bCs w:val="false"/>
                <w:color w:val="1F1F1F"/>
              </w:rPr>
              <w:t xml:space="preserve">Slight surplus / maintenance (+200–300 kcal)</w:t>
            </w:r>
          </w:p>
        </w:tc>
        <w:tc>
          <w:tcPr>
            <w:tcW w:type="dxa" w:w="3500"/>
            <w:shd w:fill="F2ECE4" w:color="auto" w:val="clear"/>
            <w:tcMar>
              <w:top w:type="dxa" w:w="100"/>
              <w:left w:type="dxa" w:w="120"/>
              <w:bottom w:type="dxa" w:w="100"/>
              <w:right w:type="dxa" w:w="120"/>
            </w:tcMar>
          </w:tcPr>
          <w:p>
            <w:pPr>
              <w:jc w:val="left"/>
            </w:pPr>
            <w:r>
              <w:rPr>
                <w:b w:val="false"/>
                <w:bCs w:val="false"/>
                <w:color w:val="1F1F1F"/>
              </w:rPr>
              <w:t xml:space="preserve">Moderate lean-bulk surplus (+300–500 kcal)</w:t>
            </w:r>
          </w:p>
        </w:tc>
      </w:tr>
      <w:tr>
        <w:tc>
          <w:tcPr>
            <w:tcW w:type="dxa" w:w="2500"/>
            <w:tcMar>
              <w:top w:type="dxa" w:w="100"/>
              <w:left w:type="dxa" w:w="120"/>
              <w:bottom w:type="dxa" w:w="100"/>
              <w:right w:type="dxa" w:w="120"/>
            </w:tcMar>
          </w:tcPr>
          <w:p>
            <w:pPr>
              <w:jc w:val="left"/>
            </w:pPr>
            <w:r>
              <w:rPr>
                <w:b w:val="false"/>
                <w:bCs w:val="false"/>
                <w:color w:val="1F1F1F"/>
              </w:rPr>
              <w:t xml:space="preserve">Protein Target</w:t>
            </w:r>
          </w:p>
        </w:tc>
        <w:tc>
          <w:tcPr>
            <w:tcW w:type="dxa" w:w="3500"/>
            <w:tcMar>
              <w:top w:type="dxa" w:w="100"/>
              <w:left w:type="dxa" w:w="120"/>
              <w:bottom w:type="dxa" w:w="100"/>
              <w:right w:type="dxa" w:w="120"/>
            </w:tcMar>
          </w:tcPr>
          <w:p>
            <w:pPr>
              <w:jc w:val="left"/>
            </w:pPr>
            <w:r>
              <w:rPr>
                <w:b w:val="false"/>
                <w:bCs w:val="false"/>
                <w:color w:val="1F1F1F"/>
              </w:rPr>
              <w:t xml:space="preserve">1.8–2.2 g/kg</w:t>
            </w:r>
          </w:p>
        </w:tc>
        <w:tc>
          <w:tcPr>
            <w:tcW w:type="dxa" w:w="3500"/>
            <w:tcMar>
              <w:top w:type="dxa" w:w="100"/>
              <w:left w:type="dxa" w:w="120"/>
              <w:bottom w:type="dxa" w:w="100"/>
              <w:right w:type="dxa" w:w="120"/>
            </w:tcMar>
          </w:tcPr>
          <w:p>
            <w:pPr>
              <w:jc w:val="left"/>
            </w:pPr>
            <w:r>
              <w:rPr>
                <w:b w:val="false"/>
                <w:bCs w:val="false"/>
                <w:color w:val="1F1F1F"/>
              </w:rPr>
              <w:t xml:space="preserve">2.0–2.4 g/kg</w:t>
            </w:r>
          </w:p>
        </w:tc>
      </w:tr>
      <w:tr>
        <w:tc>
          <w:tcPr>
            <w:tcW w:type="dxa" w:w="2500"/>
            <w:shd w:fill="F2ECE4" w:color="auto" w:val="clear"/>
            <w:tcMar>
              <w:top w:type="dxa" w:w="100"/>
              <w:left w:type="dxa" w:w="120"/>
              <w:bottom w:type="dxa" w:w="100"/>
              <w:right w:type="dxa" w:w="120"/>
            </w:tcMar>
          </w:tcPr>
          <w:p>
            <w:pPr>
              <w:jc w:val="left"/>
            </w:pPr>
            <w:r>
              <w:rPr>
                <w:b w:val="false"/>
                <w:bCs w:val="false"/>
                <w:color w:val="1F1F1F"/>
              </w:rPr>
              <w:t xml:space="preserve">Signature Movements</w:t>
            </w:r>
          </w:p>
        </w:tc>
        <w:tc>
          <w:tcPr>
            <w:tcW w:type="dxa" w:w="3500"/>
            <w:shd w:fill="F2ECE4" w:color="auto" w:val="clear"/>
            <w:tcMar>
              <w:top w:type="dxa" w:w="100"/>
              <w:left w:type="dxa" w:w="120"/>
              <w:bottom w:type="dxa" w:w="100"/>
              <w:right w:type="dxa" w:w="120"/>
            </w:tcMar>
          </w:tcPr>
          <w:p>
            <w:pPr>
              <w:jc w:val="left"/>
            </w:pPr>
            <w:r>
              <w:rPr>
                <w:b w:val="false"/>
                <w:bCs w:val="false"/>
                <w:color w:val="1F1F1F"/>
              </w:rPr>
              <w:t xml:space="preserve">Farmer Carries, Zercher Squats, Towel Hangs</w:t>
            </w:r>
          </w:p>
        </w:tc>
        <w:tc>
          <w:tcPr>
            <w:tcW w:type="dxa" w:w="3500"/>
            <w:shd w:fill="F2ECE4" w:color="auto" w:val="clear"/>
            <w:tcMar>
              <w:top w:type="dxa" w:w="100"/>
              <w:left w:type="dxa" w:w="120"/>
              <w:bottom w:type="dxa" w:w="100"/>
              <w:right w:type="dxa" w:w="120"/>
            </w:tcMar>
          </w:tcPr>
          <w:p>
            <w:pPr>
              <w:jc w:val="left"/>
            </w:pPr>
            <w:r>
              <w:rPr>
                <w:b w:val="false"/>
                <w:bCs w:val="false"/>
                <w:color w:val="1F1F1F"/>
              </w:rPr>
              <w:t xml:space="preserve">Incline Bench, Lat Pulldowns, Lateral Raises</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2026-08-21T11:39:58.757Z</dcterms:created>
  <dcterms:modified xsi:type="dcterms:W3CDTF">2026-08-21T11:39:58.774Z</dcterms:modified>
</cp:coreProperties>
</file>

<file path=docProps/custom.xml><?xml version="1.0" encoding="utf-8"?>
<Properties xmlns="http://schemas.openxmlformats.org/officeDocument/2006/custom-properties" xmlns:vt="http://schemas.openxmlformats.org/officeDocument/2006/docPropsVTypes"/>
</file>