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5250C">
      <w:pPr>
        <w:jc w:val="center"/>
        <w:rPr>
          <w:rFonts w:ascii="Cambria" w:hAnsi="Cambria" w:eastAsia="Cambria" w:cs="Cambria"/>
          <w:b/>
          <w:bCs/>
        </w:rPr>
      </w:pPr>
      <w:r>
        <w:drawing>
          <wp:inline distT="0" distB="0" distL="0" distR="0">
            <wp:extent cx="871220" cy="1047750"/>
            <wp:effectExtent l="0" t="0" r="508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871423" cy="1047750"/>
                    </a:xfrm>
                    <a:prstGeom prst="rect">
                      <a:avLst/>
                    </a:prstGeom>
                  </pic:spPr>
                </pic:pic>
              </a:graphicData>
            </a:graphic>
          </wp:inline>
        </w:drawing>
      </w:r>
    </w:p>
    <w:p w14:paraId="306AEB24">
      <w:pPr>
        <w:jc w:val="center"/>
        <w:rPr>
          <w:rFonts w:ascii="Times New Roman" w:hAnsi="Times New Roman" w:cs="Times New Roman"/>
          <w:b/>
          <w:bCs/>
          <w:sz w:val="28"/>
          <w:szCs w:val="28"/>
        </w:rPr>
      </w:pPr>
      <w:r>
        <w:rPr>
          <w:rFonts w:ascii="Times New Roman" w:hAnsi="Times New Roman" w:cs="Times New Roman"/>
          <w:b/>
          <w:bCs/>
          <w:sz w:val="28"/>
          <w:szCs w:val="28"/>
        </w:rPr>
        <w:t>Symbiosis Institute of Technology, Pune</w:t>
      </w:r>
    </w:p>
    <w:p w14:paraId="6E5C3334">
      <w:pPr>
        <w:jc w:val="center"/>
        <w:rPr>
          <w:rFonts w:ascii="Times New Roman" w:hAnsi="Times New Roman" w:eastAsia="Cambria" w:cs="Times New Roman"/>
          <w:b/>
          <w:bCs/>
          <w:sz w:val="24"/>
          <w:szCs w:val="24"/>
        </w:rPr>
      </w:pPr>
      <w:r>
        <w:rPr>
          <w:rFonts w:ascii="Times New Roman" w:hAnsi="Times New Roman" w:cs="Times New Roman"/>
          <w:b/>
          <w:bCs/>
          <w:sz w:val="24"/>
          <w:szCs w:val="24"/>
        </w:rPr>
        <w:t>CSE-</w:t>
      </w:r>
      <w:r>
        <w:rPr>
          <w:rFonts w:ascii="Times New Roman" w:hAnsi="Times New Roman" w:eastAsia="Cambria" w:cs="Times New Roman"/>
          <w:b/>
          <w:bCs/>
          <w:sz w:val="24"/>
          <w:szCs w:val="24"/>
        </w:rPr>
        <w:t xml:space="preserve"> Academic Year 2026-27</w:t>
      </w:r>
    </w:p>
    <w:p w14:paraId="6225505E">
      <w:pPr>
        <w:jc w:val="center"/>
        <w:rPr>
          <w:rFonts w:ascii="Times New Roman" w:hAnsi="Times New Roman" w:cs="Times New Roman"/>
          <w:b/>
          <w:bCs/>
          <w:sz w:val="24"/>
          <w:szCs w:val="24"/>
        </w:rPr>
      </w:pPr>
      <w:r>
        <w:rPr>
          <w:rFonts w:ascii="Times New Roman" w:hAnsi="Times New Roman" w:cs="Times New Roman"/>
          <w:b/>
          <w:bCs/>
          <w:sz w:val="24"/>
          <w:szCs w:val="24"/>
        </w:rPr>
        <w:t>Java Programming – Lab   Batch 2025-29</w:t>
      </w:r>
    </w:p>
    <w:tbl>
      <w:tblPr>
        <w:tblStyle w:val="13"/>
        <w:tblW w:w="935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696"/>
        <w:gridCol w:w="7654"/>
      </w:tblGrid>
      <w:tr w14:paraId="425236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4C89175D">
            <w:pPr>
              <w:spacing w:after="0" w:line="240" w:lineRule="auto"/>
              <w:jc w:val="center"/>
              <w:rPr>
                <w:rFonts w:hint="default" w:ascii="Times New Roman" w:hAnsi="Times New Roman" w:eastAsia="Times New Roman" w:cs="Times New Roman"/>
                <w:b/>
                <w:bCs/>
              </w:rPr>
            </w:pPr>
            <w:r>
              <w:rPr>
                <w:rFonts w:ascii="Times New Roman" w:hAnsi="Times New Roman" w:eastAsia="Times New Roman" w:cs="Times New Roman"/>
                <w:b/>
                <w:bCs/>
              </w:rPr>
              <w:t xml:space="preserve">Lab Assignment No.: </w:t>
            </w:r>
            <w:r>
              <w:rPr>
                <w:rFonts w:hint="default" w:ascii="Times New Roman" w:hAnsi="Times New Roman" w:eastAsia="Times New Roman" w:cs="Times New Roman"/>
                <w:b/>
                <w:bCs/>
                <w:lang w:val="en-US"/>
              </w:rPr>
              <w:t>2</w:t>
            </w:r>
          </w:p>
        </w:tc>
      </w:tr>
      <w:tr w14:paraId="3B60A2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66F76167">
            <w:pPr>
              <w:spacing w:after="0" w:line="240" w:lineRule="auto"/>
              <w:rPr>
                <w:rFonts w:ascii="Times New Roman" w:hAnsi="Times New Roman" w:eastAsia="Times New Roman" w:cs="Times New Roman"/>
              </w:rPr>
            </w:pPr>
          </w:p>
        </w:tc>
      </w:tr>
      <w:tr w14:paraId="10ECC8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5529261">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Name of Student</w:t>
            </w:r>
          </w:p>
        </w:tc>
        <w:tc>
          <w:tcPr>
            <w:tcW w:w="7654" w:type="dxa"/>
          </w:tcPr>
          <w:p w14:paraId="4BC64909">
            <w:pPr>
              <w:spacing w:after="0" w:line="240" w:lineRule="auto"/>
              <w:rPr>
                <w:rFonts w:hint="default" w:ascii="Times New Roman" w:hAnsi="Times New Roman" w:eastAsia="Times New Roman" w:cs="Times New Roman"/>
                <w:lang w:val="en-US"/>
              </w:rPr>
            </w:pPr>
            <w:r>
              <w:rPr>
                <w:rFonts w:ascii="Times New Roman" w:hAnsi="Times New Roman" w:eastAsia="Times New Roman" w:cs="Times New Roman"/>
              </w:rPr>
              <w:t>A</w:t>
            </w:r>
            <w:r>
              <w:rPr>
                <w:rFonts w:hint="default" w:ascii="Times New Roman" w:hAnsi="Times New Roman" w:eastAsia="Times New Roman" w:cs="Times New Roman"/>
                <w:lang w:val="en-US"/>
              </w:rPr>
              <w:t>kshit Gawade</w:t>
            </w:r>
          </w:p>
        </w:tc>
      </w:tr>
      <w:tr w14:paraId="6B81BF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6C7002A">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PRN No.</w:t>
            </w:r>
          </w:p>
        </w:tc>
        <w:tc>
          <w:tcPr>
            <w:tcW w:w="7654" w:type="dxa"/>
          </w:tcPr>
          <w:p w14:paraId="7B5E4B75">
            <w:pPr>
              <w:spacing w:after="0" w:line="240" w:lineRule="auto"/>
              <w:rPr>
                <w:rFonts w:hint="default" w:ascii="Times New Roman" w:hAnsi="Times New Roman" w:eastAsia="Times New Roman" w:cs="Times New Roman"/>
                <w:lang w:val="en-US"/>
              </w:rPr>
            </w:pPr>
            <w:r>
              <w:rPr>
                <w:rFonts w:ascii="Times New Roman" w:hAnsi="Times New Roman" w:eastAsia="Times New Roman" w:cs="Times New Roman"/>
              </w:rPr>
              <w:t>2507012202</w:t>
            </w:r>
            <w:r>
              <w:rPr>
                <w:rFonts w:hint="default" w:ascii="Times New Roman" w:hAnsi="Times New Roman" w:eastAsia="Times New Roman" w:cs="Times New Roman"/>
                <w:lang w:val="en-US"/>
              </w:rPr>
              <w:t>9</w:t>
            </w:r>
          </w:p>
        </w:tc>
      </w:tr>
      <w:tr w14:paraId="5EFC17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B9DEAAB">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Batch</w:t>
            </w:r>
          </w:p>
        </w:tc>
        <w:tc>
          <w:tcPr>
            <w:tcW w:w="7654" w:type="dxa"/>
          </w:tcPr>
          <w:p w14:paraId="2440A4B9">
            <w:pPr>
              <w:spacing w:after="0" w:line="240" w:lineRule="auto"/>
              <w:rPr>
                <w:rFonts w:ascii="Times New Roman" w:hAnsi="Times New Roman" w:eastAsia="Times New Roman" w:cs="Times New Roman"/>
              </w:rPr>
            </w:pPr>
            <w:r>
              <w:rPr>
                <w:rFonts w:ascii="Times New Roman" w:hAnsi="Times New Roman" w:eastAsia="Times New Roman" w:cs="Times New Roman"/>
              </w:rPr>
              <w:t>2025-2029</w:t>
            </w:r>
          </w:p>
        </w:tc>
      </w:tr>
      <w:tr w14:paraId="4DAF75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828636B">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Class</w:t>
            </w:r>
          </w:p>
        </w:tc>
        <w:tc>
          <w:tcPr>
            <w:tcW w:w="7654" w:type="dxa"/>
          </w:tcPr>
          <w:p w14:paraId="107AAF9B">
            <w:pPr>
              <w:spacing w:after="0" w:line="240" w:lineRule="auto"/>
              <w:rPr>
                <w:rFonts w:ascii="Times New Roman" w:hAnsi="Times New Roman" w:eastAsia="Times New Roman" w:cs="Times New Roman"/>
              </w:rPr>
            </w:pPr>
            <w:r>
              <w:rPr>
                <w:rFonts w:ascii="Times New Roman" w:hAnsi="Times New Roman" w:eastAsia="Times New Roman" w:cs="Times New Roman"/>
              </w:rPr>
              <w:t>A1</w:t>
            </w:r>
          </w:p>
        </w:tc>
      </w:tr>
      <w:tr w14:paraId="16DF78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5F3A6438">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Academic Year &amp; Semester</w:t>
            </w:r>
          </w:p>
        </w:tc>
        <w:tc>
          <w:tcPr>
            <w:tcW w:w="7654" w:type="dxa"/>
          </w:tcPr>
          <w:p w14:paraId="1DBB4307">
            <w:pPr>
              <w:spacing w:after="0" w:line="240" w:lineRule="auto"/>
              <w:rPr>
                <w:rFonts w:ascii="Times New Roman" w:hAnsi="Times New Roman" w:eastAsia="Times New Roman" w:cs="Times New Roman"/>
              </w:rPr>
            </w:pPr>
            <w:r>
              <w:rPr>
                <w:rFonts w:ascii="Times New Roman" w:hAnsi="Times New Roman" w:eastAsia="Times New Roman" w:cs="Times New Roman"/>
              </w:rPr>
              <w:t>Second Year</w:t>
            </w:r>
          </w:p>
          <w:p w14:paraId="5E239A33">
            <w:pPr>
              <w:spacing w:after="0" w:line="240" w:lineRule="auto"/>
              <w:rPr>
                <w:rFonts w:ascii="Times New Roman" w:hAnsi="Times New Roman" w:eastAsia="Times New Roman" w:cs="Times New Roman"/>
              </w:rPr>
            </w:pPr>
            <w:r>
              <w:rPr>
                <w:rFonts w:ascii="Times New Roman" w:hAnsi="Times New Roman" w:eastAsia="Times New Roman" w:cs="Times New Roman"/>
              </w:rPr>
              <w:t>Semester III</w:t>
            </w:r>
          </w:p>
        </w:tc>
      </w:tr>
      <w:tr w14:paraId="55C994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162E4914">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Date of Submission</w:t>
            </w:r>
          </w:p>
        </w:tc>
        <w:tc>
          <w:tcPr>
            <w:tcW w:w="7654" w:type="dxa"/>
          </w:tcPr>
          <w:p w14:paraId="08B65438">
            <w:pPr>
              <w:spacing w:after="0" w:line="240" w:lineRule="auto"/>
              <w:rPr>
                <w:rFonts w:hint="default" w:ascii="Times New Roman" w:hAnsi="Times New Roman" w:eastAsia="Times New Roman" w:cs="Times New Roman"/>
                <w:lang w:val="en-US"/>
              </w:rPr>
            </w:pPr>
            <w:r>
              <w:rPr>
                <w:rFonts w:hint="default" w:ascii="Times New Roman" w:hAnsi="Times New Roman" w:eastAsia="Times New Roman" w:cs="Times New Roman"/>
                <w:lang w:val="en-US"/>
              </w:rPr>
              <w:t>4/7/26</w:t>
            </w:r>
          </w:p>
        </w:tc>
      </w:tr>
      <w:tr w14:paraId="1C29CF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3154C582">
            <w:pPr>
              <w:spacing w:after="0" w:line="240" w:lineRule="auto"/>
              <w:rPr>
                <w:rFonts w:ascii="Times New Roman" w:hAnsi="Times New Roman" w:eastAsia="Times New Roman" w:cs="Times New Roman"/>
              </w:rPr>
            </w:pPr>
          </w:p>
        </w:tc>
      </w:tr>
      <w:tr w14:paraId="236C14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B04F309">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Title of Assignment:</w:t>
            </w:r>
          </w:p>
        </w:tc>
        <w:tc>
          <w:tcPr>
            <w:tcW w:w="7654" w:type="dxa"/>
          </w:tcPr>
          <w:p w14:paraId="20EEFC98">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Develop a Java application demonstrating the use of default, parameterized, and copy constructors for object initialization and data management.</w:t>
            </w:r>
          </w:p>
          <w:p w14:paraId="57EC6859">
            <w:pPr>
              <w:spacing w:after="0" w:line="276" w:lineRule="auto"/>
              <w:jc w:val="both"/>
              <w:rPr>
                <w:rFonts w:ascii="Times New Roman" w:hAnsi="Times New Roman" w:cs="Times New Roman"/>
              </w:rPr>
            </w:pPr>
          </w:p>
        </w:tc>
      </w:tr>
      <w:tr w14:paraId="373EC0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2FAEAED0">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Problem Statement</w:t>
            </w:r>
            <w:r>
              <w:rPr>
                <w:rFonts w:hint="default" w:ascii="Times New Roman" w:hAnsi="Times New Roman" w:eastAsia="Times New Roman" w:cs="Times New Roman"/>
                <w:b/>
                <w:bCs/>
                <w:lang w:val="en-US"/>
              </w:rPr>
              <w:br w:type="textWrapping"/>
            </w:r>
            <w:r>
              <w:rPr>
                <w:rFonts w:hint="default" w:ascii="Times New Roman" w:hAnsi="Times New Roman" w:eastAsia="Times New Roman" w:cs="Times New Roman"/>
                <w:b/>
                <w:bCs/>
                <w:lang w:val="en-US"/>
              </w:rPr>
              <w:br w:type="textWrapping"/>
            </w:r>
            <w:r>
              <w:rPr>
                <w:rFonts w:hint="default" w:ascii="Times New Roman" w:hAnsi="Times New Roman" w:eastAsia="Times New Roman" w:cs="Times New Roman"/>
                <w:b/>
                <w:bCs/>
                <w:lang w:val="en-US"/>
              </w:rPr>
              <w:t>Learning Objectives</w:t>
            </w:r>
          </w:p>
        </w:tc>
        <w:tc>
          <w:tcPr>
            <w:tcW w:w="7654" w:type="dxa"/>
          </w:tcPr>
          <w:p w14:paraId="0D290A0F">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Problem Statement </w:t>
            </w:r>
          </w:p>
          <w:p w14:paraId="6EAC0CF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Develop a Java application demonstrating the use of default, parameterized, and copy constructors \for object initialization and data management. </w:t>
            </w:r>
          </w:p>
          <w:p w14:paraId="03599667">
            <w:pPr>
              <w:keepNext w:val="0"/>
              <w:keepLines w:val="0"/>
              <w:widowControl/>
              <w:suppressLineNumbers w:val="0"/>
              <w:jc w:val="left"/>
              <w:rPr>
                <w:rFonts w:hint="default" w:ascii="Times New Roman" w:hAnsi="Times New Roman" w:cs="Times New Roman"/>
              </w:rPr>
            </w:pPr>
            <w:r>
              <w:rPr>
                <w:rFonts w:hint="default" w:ascii="Times New Roman" w:hAnsi="Times New Roman" w:eastAsia="TimesNewRomanPS-BoldMT" w:cs="Times New Roman"/>
                <w:b/>
                <w:bCs/>
                <w:color w:val="000000"/>
                <w:kern w:val="0"/>
                <w:sz w:val="24"/>
                <w:szCs w:val="24"/>
                <w:lang w:val="en-US" w:eastAsia="zh-CN" w:bidi="ar"/>
              </w:rPr>
              <w:t xml:space="preserve">Learning Objectives </w:t>
            </w:r>
          </w:p>
          <w:p w14:paraId="5B751F4D">
            <w:pPr>
              <w:keepNext w:val="0"/>
              <w:keepLines w:val="0"/>
              <w:widowControl/>
              <w:suppressLineNumbers w:val="0"/>
              <w:jc w:val="left"/>
              <w:rPr>
                <w:rFonts w:ascii="Times New Roman" w:hAnsi="Times New Roman" w:cs="Times New Roman"/>
              </w:rPr>
            </w:pPr>
            <w:r>
              <w:rPr>
                <w:rFonts w:hint="default" w:ascii="Times New Roman" w:hAnsi="Times New Roman" w:eastAsia="SimSun" w:cs="Times New Roman"/>
                <w:color w:val="000000"/>
                <w:kern w:val="0"/>
                <w:sz w:val="24"/>
                <w:szCs w:val="24"/>
                <w:lang w:val="en-US" w:eastAsia="zh-CN" w:bidi="ar"/>
              </w:rPr>
              <w:t xml:space="preserve">To understand and implement default, parameterized, and copy constructors for object initialization. </w:t>
            </w:r>
          </w:p>
        </w:tc>
      </w:tr>
      <w:tr w14:paraId="5DBF72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CC8A7AC">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Theory</w:t>
            </w:r>
          </w:p>
        </w:tc>
        <w:tc>
          <w:tcPr>
            <w:tcW w:w="7654" w:type="dxa"/>
          </w:tcPr>
          <w:p w14:paraId="297391D5">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Constructors are special member functions that are automatically invoked when an object is created. </w:t>
            </w:r>
          </w:p>
          <w:p w14:paraId="75E9E173">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Java supports default constructors provided by the compiler, parameterized constructors for initializing objects with user-defined values, and copy constructors (implemented manually) for creating duplicate objects. Constructors improve code readability and simplify object initialization </w:t>
            </w:r>
          </w:p>
          <w:p w14:paraId="1CC4CB99">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while supporting object-oriented programming principles.</w:t>
            </w:r>
          </w:p>
          <w:p w14:paraId="68D56638">
            <w:pPr>
              <w:spacing w:after="0" w:line="276" w:lineRule="auto"/>
              <w:jc w:val="both"/>
              <w:rPr>
                <w:rFonts w:ascii="Times New Roman" w:hAnsi="Times New Roman" w:cs="Times New Roman"/>
                <w:b/>
                <w:bCs/>
              </w:rPr>
            </w:pPr>
          </w:p>
        </w:tc>
      </w:tr>
      <w:tr w14:paraId="4CE867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2C951E17">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Program Code</w:t>
            </w:r>
          </w:p>
        </w:tc>
        <w:tc>
          <w:tcPr>
            <w:tcW w:w="7654" w:type="dxa"/>
          </w:tcPr>
          <w:p w14:paraId="1BF508B1">
            <w:pPr>
              <w:spacing w:after="0" w:line="276" w:lineRule="auto"/>
              <w:jc w:val="both"/>
              <w:rPr>
                <w:rFonts w:hint="default" w:ascii="Times New Roman" w:hAnsi="Times New Roman" w:cs="Times New Roman"/>
                <w:b/>
                <w:bCs/>
                <w:lang w:val="en-US"/>
              </w:rPr>
            </w:pPr>
            <w:r>
              <w:drawing>
                <wp:inline distT="0" distB="0" distL="114300" distR="114300">
                  <wp:extent cx="4721860" cy="5240655"/>
                  <wp:effectExtent l="0" t="0" r="2540" b="444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7"/>
                          <a:stretch>
                            <a:fillRect/>
                          </a:stretch>
                        </pic:blipFill>
                        <pic:spPr>
                          <a:xfrm>
                            <a:off x="0" y="0"/>
                            <a:ext cx="4721860" cy="5240655"/>
                          </a:xfrm>
                          <a:prstGeom prst="rect">
                            <a:avLst/>
                          </a:prstGeom>
                          <a:noFill/>
                          <a:ln>
                            <a:noFill/>
                          </a:ln>
                        </pic:spPr>
                      </pic:pic>
                    </a:graphicData>
                  </a:graphic>
                </wp:inline>
              </w:drawing>
            </w:r>
          </w:p>
        </w:tc>
      </w:tr>
      <w:tr w14:paraId="2E99E4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091" w:hRule="atLeast"/>
          <w:jc w:val="center"/>
        </w:trPr>
        <w:tc>
          <w:tcPr>
            <w:tcW w:w="1696" w:type="dxa"/>
          </w:tcPr>
          <w:p w14:paraId="13357987">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Output Screenshots</w:t>
            </w:r>
          </w:p>
        </w:tc>
        <w:tc>
          <w:tcPr>
            <w:tcW w:w="7654" w:type="dxa"/>
          </w:tcPr>
          <w:p w14:paraId="0583DBF4">
            <w:pPr>
              <w:shd w:val="clear" w:color="auto" w:fill="FFFFFF"/>
              <w:spacing w:after="0" w:line="285" w:lineRule="atLeast"/>
              <w:rPr>
                <w:rFonts w:ascii="Consolas" w:hAnsi="Consolas" w:eastAsia="Times New Roman" w:cs="Times New Roman"/>
                <w:color w:val="3B3B3B"/>
                <w:sz w:val="20"/>
                <w:szCs w:val="20"/>
              </w:rPr>
            </w:pPr>
            <w:bookmarkStart w:id="1" w:name="_GoBack"/>
            <w:r>
              <w:drawing>
                <wp:inline distT="0" distB="0" distL="114300" distR="114300">
                  <wp:extent cx="3499485" cy="1280160"/>
                  <wp:effectExtent l="0" t="0" r="5715" b="254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8"/>
                          <a:stretch>
                            <a:fillRect/>
                          </a:stretch>
                        </pic:blipFill>
                        <pic:spPr>
                          <a:xfrm>
                            <a:off x="0" y="0"/>
                            <a:ext cx="3499485" cy="1280160"/>
                          </a:xfrm>
                          <a:prstGeom prst="rect">
                            <a:avLst/>
                          </a:prstGeom>
                          <a:noFill/>
                          <a:ln>
                            <a:noFill/>
                          </a:ln>
                        </pic:spPr>
                      </pic:pic>
                    </a:graphicData>
                  </a:graphic>
                </wp:inline>
              </w:drawing>
            </w:r>
            <w:bookmarkEnd w:id="1"/>
          </w:p>
        </w:tc>
      </w:tr>
      <w:tr w14:paraId="1681BE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091" w:hRule="atLeast"/>
          <w:jc w:val="center"/>
        </w:trPr>
        <w:tc>
          <w:tcPr>
            <w:tcW w:w="1696" w:type="dxa"/>
          </w:tcPr>
          <w:p w14:paraId="0151A01B">
            <w:pPr>
              <w:spacing w:after="0" w:line="240" w:lineRule="auto"/>
              <w:rPr>
                <w:rFonts w:hint="default" w:ascii="Times New Roman" w:hAnsi="Times New Roman" w:eastAsia="Times New Roman" w:cs="Times New Roman"/>
                <w:b/>
                <w:bCs/>
                <w:lang w:val="en-US"/>
              </w:rPr>
            </w:pPr>
            <w:r>
              <w:rPr>
                <w:rFonts w:hint="default" w:ascii="Times New Roman" w:hAnsi="Times New Roman" w:eastAsia="Times New Roman" w:cs="Times New Roman"/>
                <w:b/>
                <w:bCs/>
                <w:lang w:val="en-US"/>
              </w:rPr>
              <w:t>Exercise Qns</w:t>
            </w:r>
          </w:p>
        </w:tc>
        <w:tc>
          <w:tcPr>
            <w:tcW w:w="7654" w:type="dxa"/>
          </w:tcPr>
          <w:p w14:paraId="0AAF66D0">
            <w:pPr>
              <w:keepNext w:val="0"/>
              <w:keepLines w:val="0"/>
              <w:widowControl/>
              <w:numPr>
                <w:ilvl w:val="0"/>
                <w:numId w:val="1"/>
              </w:numPr>
              <w:suppressLineNumbers w:val="0"/>
              <w:jc w:val="left"/>
              <w:rPr>
                <w:rFonts w:hint="default" w:ascii="Times New Roman" w:hAnsi="Times New Roman" w:eastAsia="SimSun" w:cs="Times New Roman"/>
                <w:color w:val="000000"/>
                <w:kern w:val="0"/>
                <w:sz w:val="22"/>
                <w:szCs w:val="22"/>
                <w:lang w:val="en-US" w:eastAsia="zh-CN" w:bidi="ar"/>
              </w:rPr>
            </w:pPr>
            <w:r>
              <w:rPr>
                <w:rFonts w:hint="default" w:ascii="Times New Roman" w:hAnsi="Times New Roman" w:eastAsia="SimSun" w:cs="Times New Roman"/>
                <w:color w:val="000000"/>
                <w:kern w:val="0"/>
                <w:sz w:val="22"/>
                <w:szCs w:val="22"/>
                <w:lang w:val="en-US" w:eastAsia="zh-CN" w:bidi="ar"/>
              </w:rPr>
              <w:t xml:space="preserve">Create a </w:t>
            </w:r>
            <w:r>
              <w:rPr>
                <w:rFonts w:hint="default" w:ascii="Times New Roman" w:hAnsi="Times New Roman" w:eastAsia="TimesNewRomanPS-BoldMT" w:cs="Times New Roman"/>
                <w:b/>
                <w:bCs/>
                <w:color w:val="000000"/>
                <w:kern w:val="0"/>
                <w:sz w:val="22"/>
                <w:szCs w:val="22"/>
                <w:lang w:val="en-US" w:eastAsia="zh-CN" w:bidi="ar"/>
              </w:rPr>
              <w:t xml:space="preserve">Student class </w:t>
            </w:r>
            <w:r>
              <w:rPr>
                <w:rFonts w:hint="default" w:ascii="Times New Roman" w:hAnsi="Times New Roman" w:eastAsia="SimSun" w:cs="Times New Roman"/>
                <w:color w:val="000000"/>
                <w:kern w:val="0"/>
                <w:sz w:val="22"/>
                <w:szCs w:val="22"/>
                <w:lang w:val="en-US" w:eastAsia="zh-CN" w:bidi="ar"/>
              </w:rPr>
              <w:t xml:space="preserve">using default and parameterized constructors to initialize student name and roll number. </w:t>
            </w:r>
          </w:p>
          <w:p w14:paraId="1E7D57BC">
            <w:pPr>
              <w:keepNext w:val="0"/>
              <w:keepLines w:val="0"/>
              <w:widowControl/>
              <w:numPr>
                <w:numId w:val="0"/>
              </w:numPr>
              <w:suppressLineNumbers w:val="0"/>
              <w:jc w:val="left"/>
              <w:rPr>
                <w:rFonts w:hint="default" w:ascii="Times New Roman" w:hAnsi="Times New Roman" w:eastAsia="SimSun" w:cs="Times New Roman"/>
                <w:color w:val="000000"/>
                <w:kern w:val="0"/>
                <w:sz w:val="22"/>
                <w:szCs w:val="22"/>
                <w:lang w:val="en-US" w:eastAsia="zh-CN" w:bidi="ar"/>
              </w:rPr>
            </w:pPr>
            <w:r>
              <w:drawing>
                <wp:inline distT="0" distB="0" distL="114300" distR="114300">
                  <wp:extent cx="3740150" cy="1758950"/>
                  <wp:effectExtent l="0" t="0" r="6350" b="635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9"/>
                          <a:stretch>
                            <a:fillRect/>
                          </a:stretch>
                        </pic:blipFill>
                        <pic:spPr>
                          <a:xfrm>
                            <a:off x="0" y="0"/>
                            <a:ext cx="3740150" cy="1758950"/>
                          </a:xfrm>
                          <a:prstGeom prst="rect">
                            <a:avLst/>
                          </a:prstGeom>
                          <a:noFill/>
                          <a:ln>
                            <a:noFill/>
                          </a:ln>
                        </pic:spPr>
                      </pic:pic>
                    </a:graphicData>
                  </a:graphic>
                </wp:inline>
              </w:drawing>
            </w:r>
          </w:p>
          <w:p w14:paraId="01464447">
            <w:pPr>
              <w:keepNext w:val="0"/>
              <w:keepLines w:val="0"/>
              <w:widowControl/>
              <w:numPr>
                <w:ilvl w:val="0"/>
                <w:numId w:val="1"/>
              </w:numPr>
              <w:suppressLineNumbers w:val="0"/>
              <w:ind w:left="0" w:leftChars="0" w:firstLine="0" w:firstLineChars="0"/>
              <w:jc w:val="left"/>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Develop a </w:t>
            </w:r>
            <w:r>
              <w:rPr>
                <w:rFonts w:hint="default" w:ascii="Times New Roman" w:hAnsi="Times New Roman" w:eastAsia="TimesNewRomanPS-BoldMT" w:cs="Times New Roman"/>
                <w:b/>
                <w:bCs/>
                <w:color w:val="000000"/>
                <w:kern w:val="0"/>
                <w:sz w:val="24"/>
                <w:szCs w:val="24"/>
                <w:lang w:val="en-US" w:eastAsia="zh-CN" w:bidi="ar"/>
              </w:rPr>
              <w:t xml:space="preserve">Mobile Phone Inventory System </w:t>
            </w:r>
            <w:r>
              <w:rPr>
                <w:rFonts w:hint="default" w:ascii="Times New Roman" w:hAnsi="Times New Roman" w:eastAsia="SimSun" w:cs="Times New Roman"/>
                <w:color w:val="000000"/>
                <w:kern w:val="0"/>
                <w:sz w:val="24"/>
                <w:szCs w:val="24"/>
                <w:lang w:val="en-US" w:eastAsia="zh-CN" w:bidi="ar"/>
              </w:rPr>
              <w:t>using different constructors to initialize mobile details and create duplicate object records.</w:t>
            </w:r>
          </w:p>
          <w:p w14:paraId="7C1784C7">
            <w:pPr>
              <w:keepNext w:val="0"/>
              <w:keepLines w:val="0"/>
              <w:widowControl/>
              <w:numPr>
                <w:numId w:val="0"/>
              </w:numPr>
              <w:suppressLineNumbers w:val="0"/>
              <w:ind w:leftChars="0"/>
              <w:jc w:val="left"/>
              <w:rPr>
                <w:rFonts w:hint="default" w:ascii="Times New Roman" w:hAnsi="Times New Roman" w:eastAsia="SimSun" w:cs="Times New Roman"/>
                <w:color w:val="000000"/>
                <w:kern w:val="0"/>
                <w:sz w:val="24"/>
                <w:szCs w:val="24"/>
                <w:lang w:val="en-US" w:eastAsia="zh-CN" w:bidi="ar"/>
              </w:rPr>
            </w:pPr>
            <w:r>
              <w:drawing>
                <wp:inline distT="0" distB="0" distL="114300" distR="114300">
                  <wp:extent cx="4830445" cy="5015230"/>
                  <wp:effectExtent l="0" t="0" r="8255" b="127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0"/>
                          <a:stretch>
                            <a:fillRect/>
                          </a:stretch>
                        </pic:blipFill>
                        <pic:spPr>
                          <a:xfrm>
                            <a:off x="0" y="0"/>
                            <a:ext cx="4830445" cy="5015230"/>
                          </a:xfrm>
                          <a:prstGeom prst="rect">
                            <a:avLst/>
                          </a:prstGeom>
                          <a:noFill/>
                          <a:ln>
                            <a:noFill/>
                          </a:ln>
                        </pic:spPr>
                      </pic:pic>
                    </a:graphicData>
                  </a:graphic>
                </wp:inline>
              </w:drawing>
            </w:r>
          </w:p>
          <w:p w14:paraId="3377D060">
            <w:pPr>
              <w:shd w:val="clear" w:color="auto" w:fill="FFFFFF"/>
              <w:spacing w:after="0" w:line="360" w:lineRule="auto"/>
              <w:jc w:val="center"/>
              <w:rPr>
                <w:rFonts w:ascii="Times New Roman" w:hAnsi="Times New Roman" w:eastAsia="Times New Roman" w:cs="Times New Roman"/>
              </w:rPr>
            </w:pPr>
          </w:p>
        </w:tc>
      </w:tr>
      <w:tr w14:paraId="112E7A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A867D74">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Output Screenshots</w:t>
            </w:r>
          </w:p>
        </w:tc>
        <w:tc>
          <w:tcPr>
            <w:tcW w:w="7654" w:type="dxa"/>
          </w:tcPr>
          <w:p w14:paraId="4AB15C4B">
            <w:pPr>
              <w:pStyle w:val="2"/>
              <w:keepNext w:val="0"/>
              <w:keepLines w:val="0"/>
              <w:tabs>
                <w:tab w:val="left" w:pos="2120"/>
              </w:tabs>
              <w:spacing w:before="0"/>
              <w:jc w:val="both"/>
              <w:rPr>
                <w:rFonts w:hint="default" w:ascii="Times New Roman" w:hAnsi="Times New Roman" w:eastAsia="Times New Roman" w:cs="Times New Roman"/>
                <w:sz w:val="22"/>
                <w:szCs w:val="22"/>
                <w:lang w:val="en-US"/>
              </w:rPr>
            </w:pPr>
            <w:bookmarkStart w:id="0" w:name="_heading=h.gjdgxs" w:colFirst="0" w:colLast="0"/>
            <w:bookmarkEnd w:id="0"/>
            <w:r>
              <w:rPr>
                <w:rFonts w:hint="default" w:ascii="Times New Roman" w:hAnsi="Times New Roman" w:eastAsia="Times New Roman" w:cs="Times New Roman"/>
                <w:sz w:val="22"/>
                <w:szCs w:val="22"/>
                <w:lang w:val="en-US"/>
              </w:rPr>
              <w:t>Qn 1 completed in main output.</w:t>
            </w:r>
            <w:r>
              <w:rPr>
                <w:rFonts w:hint="default" w:ascii="Times New Roman" w:hAnsi="Times New Roman" w:eastAsia="Times New Roman" w:cs="Times New Roman"/>
                <w:sz w:val="22"/>
                <w:szCs w:val="22"/>
                <w:lang w:val="en-US"/>
              </w:rPr>
              <w:br w:type="textWrapping"/>
            </w:r>
            <w:r>
              <w:rPr>
                <w:rFonts w:hint="default" w:ascii="Times New Roman" w:hAnsi="Times New Roman" w:eastAsia="Times New Roman" w:cs="Times New Roman"/>
                <w:sz w:val="22"/>
                <w:szCs w:val="22"/>
                <w:lang w:val="en-US"/>
              </w:rPr>
              <w:t>Qn 2:</w:t>
            </w:r>
            <w:r>
              <w:rPr>
                <w:rFonts w:hint="default" w:ascii="Times New Roman" w:hAnsi="Times New Roman" w:eastAsia="Times New Roman" w:cs="Times New Roman"/>
                <w:sz w:val="22"/>
                <w:szCs w:val="22"/>
                <w:lang w:val="en-US"/>
              </w:rPr>
              <w:br w:type="textWrapping"/>
            </w:r>
            <w:r>
              <w:drawing>
                <wp:inline distT="0" distB="0" distL="114300" distR="114300">
                  <wp:extent cx="4444365" cy="1377315"/>
                  <wp:effectExtent l="0" t="0" r="635" b="698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1"/>
                          <a:stretch>
                            <a:fillRect/>
                          </a:stretch>
                        </pic:blipFill>
                        <pic:spPr>
                          <a:xfrm>
                            <a:off x="0" y="0"/>
                            <a:ext cx="4444365" cy="1377315"/>
                          </a:xfrm>
                          <a:prstGeom prst="rect">
                            <a:avLst/>
                          </a:prstGeom>
                          <a:noFill/>
                          <a:ln>
                            <a:noFill/>
                          </a:ln>
                        </pic:spPr>
                      </pic:pic>
                    </a:graphicData>
                  </a:graphic>
                </wp:inline>
              </w:drawing>
            </w:r>
          </w:p>
          <w:p w14:paraId="4C5558AE">
            <w:pPr>
              <w:rPr>
                <w:rFonts w:hint="default"/>
                <w:lang w:val="en-US"/>
              </w:rPr>
            </w:pPr>
          </w:p>
        </w:tc>
      </w:tr>
      <w:tr w14:paraId="2AD684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3F2B82E4">
            <w:pPr>
              <w:spacing w:after="0" w:line="240" w:lineRule="auto"/>
              <w:rPr>
                <w:rFonts w:ascii="Times New Roman" w:hAnsi="Times New Roman" w:eastAsia="Times New Roman" w:cs="Times New Roman"/>
                <w:b/>
                <w:bCs/>
              </w:rPr>
            </w:pPr>
            <w:r>
              <w:rPr>
                <w:rFonts w:ascii="Times New Roman" w:hAnsi="Times New Roman" w:eastAsia="Times New Roman" w:cs="Times New Roman"/>
                <w:b/>
                <w:bCs/>
              </w:rPr>
              <w:t>Conclusion</w:t>
            </w:r>
          </w:p>
        </w:tc>
        <w:tc>
          <w:tcPr>
            <w:tcW w:w="7654" w:type="dxa"/>
          </w:tcPr>
          <w:p w14:paraId="0349372E">
            <w:pPr>
              <w:spacing w:after="0" w:line="276" w:lineRule="auto"/>
              <w:jc w:val="both"/>
              <w:rPr>
                <w:rFonts w:ascii="Times New Roman" w:hAnsi="Times New Roman" w:cs="Times New Roman"/>
                <w:b/>
                <w:bCs/>
                <w:sz w:val="24"/>
                <w:szCs w:val="24"/>
              </w:rPr>
            </w:pPr>
            <w:r>
              <w:rPr>
                <w:rFonts w:hint="default" w:ascii="Times New Roman" w:hAnsi="Times New Roman" w:cs="Times New Roman"/>
              </w:rPr>
              <w:t xml:space="preserve"> </w:t>
            </w:r>
            <w:r>
              <w:rPr>
                <w:rFonts w:hint="default" w:ascii="Times New Roman" w:hAnsi="Times New Roman" w:eastAsia="SimSun" w:cs="Times New Roman"/>
                <w:sz w:val="24"/>
                <w:szCs w:val="24"/>
              </w:rPr>
              <w:t>This assignment demonstrated how default, parameterized, and copy constructors enable flexible object initialization and secure data management in Java. The exercises proved that custom copy constructors prevent memory reference conflicts, ensuring independent data replication. Ultimately, mastering these constructor methodologies reinforces core OOP principles, directly improving code reliability and maintainability.</w:t>
            </w:r>
          </w:p>
        </w:tc>
      </w:tr>
    </w:tbl>
    <w:p w14:paraId="02AEA313"/>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84B3401-8838-4F8A-B62C-CE17D0A8E0B6}"/>
  </w:font>
  <w:font w:name="Arial">
    <w:panose1 w:val="020B0604020202020204"/>
    <w:charset w:val="00"/>
    <w:family w:val="swiss"/>
    <w:pitch w:val="default"/>
    <w:sig w:usb0="E0002EFF" w:usb1="C000785B" w:usb2="00000009" w:usb3="00000000" w:csb0="400001FF" w:csb1="FFFF0000"/>
    <w:embedRegular r:id="rId2" w:fontKey="{3F4E840A-C83C-43E1-8CA2-AE04E09D942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AB9496B2-4282-4961-861C-4D006FD6C32F}"/>
  </w:font>
  <w:font w:name="Wingdings">
    <w:panose1 w:val="05000000000000000000"/>
    <w:charset w:val="02"/>
    <w:family w:val="auto"/>
    <w:pitch w:val="default"/>
    <w:sig w:usb0="00000000" w:usb1="00000000" w:usb2="00000000" w:usb3="00000000" w:csb0="80000000" w:csb1="00000000"/>
    <w:embedRegular r:id="rId4" w:fontKey="{4AC326F9-F7B3-4D27-A93F-692A373437E2}"/>
  </w:font>
  <w:font w:name="Calibri">
    <w:panose1 w:val="020F0502020204030204"/>
    <w:charset w:val="00"/>
    <w:family w:val="swiss"/>
    <w:pitch w:val="default"/>
    <w:sig w:usb0="E4002EFF" w:usb1="C200247B" w:usb2="00000009" w:usb3="00000000" w:csb0="200001FF" w:csb1="00000000"/>
    <w:embedRegular r:id="rId5" w:fontKey="{669E5A29-9DD5-4D0F-8830-2AA489EFBAB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73EF142E-3475-4120-8CD1-78C984B94AA9}"/>
  </w:font>
  <w:font w:name="Cambria">
    <w:panose1 w:val="02040503050406030204"/>
    <w:charset w:val="00"/>
    <w:family w:val="roman"/>
    <w:pitch w:val="default"/>
    <w:sig w:usb0="E00006FF" w:usb1="420024FF" w:usb2="02000000" w:usb3="00000000" w:csb0="2000019F" w:csb1="00000000"/>
    <w:embedRegular r:id="rId7" w:fontKey="{B081FF3F-EE05-4E44-80DC-C8E4BC71F647}"/>
  </w:font>
  <w:font w:name="TimesNewRomanPS-BoldM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8" w:fontKey="{896007BB-A9BC-4896-9852-8C184D42052A}"/>
  </w:font>
  <w:font w:name="Consolas">
    <w:panose1 w:val="020B0609020204030204"/>
    <w:charset w:val="00"/>
    <w:family w:val="modern"/>
    <w:pitch w:val="default"/>
    <w:sig w:usb0="E00006FF" w:usb1="0000FCFF" w:usb2="00000001" w:usb3="00000000" w:csb0="6000019F" w:csb1="DFD70000"/>
    <w:embedRegular r:id="rId9" w:fontKey="{1A83748C-5080-4023-8797-B596AFAA7BB2}"/>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3CEB73"/>
    <w:multiLevelType w:val="singleLevel"/>
    <w:tmpl w:val="E83CEB73"/>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A63"/>
    <w:rsid w:val="006A2A63"/>
    <w:rsid w:val="007538D3"/>
    <w:rsid w:val="007B4089"/>
    <w:rsid w:val="009765AA"/>
    <w:rsid w:val="00A5554E"/>
    <w:rsid w:val="00A645C3"/>
    <w:rsid w:val="00EB286A"/>
    <w:rsid w:val="05442347"/>
    <w:rsid w:val="0C9A3091"/>
    <w:rsid w:val="24A00CF4"/>
    <w:rsid w:val="42746C0F"/>
    <w:rsid w:val="74697E5C"/>
    <w:rsid w:val="766F145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keepNext/>
      <w:keepLines/>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R1GdfimiU8YwLimobzTX3Oauw==">CgMxLjAyCGguZ2pkZ3hzOAByITFTZF9xQ2VzX2ZMQnVLNnRRSE16ZGRYNGZYZ2drYmlBQQ==</go:docsCustomData>
</go:gDocsCustomXmlDataStorage>
</file>

<file path=customXml/itemProps1.xml><?xml version="1.0" encoding="utf-8"?>
<ds:datastoreItem xmlns:ds="http://schemas.openxmlformats.org/officeDocument/2006/customXml" ds:itemID="{4EDCA7E0-3463-4269-A947-3841578DF619}">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4</Pages>
  <Words>257</Words>
  <Characters>1736</Characters>
  <Lines>3</Lines>
  <Paragraphs>1</Paragraphs>
  <TotalTime>33</TotalTime>
  <ScaleCrop>false</ScaleCrop>
  <LinksUpToDate>false</LinksUpToDate>
  <CharactersWithSpaces>1965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2026-08-01T09:10:00Z</dcterms:created>
  <dc:creator>Nilima</dc:creator>
  <cp:lastModifiedBy>hi</cp:lastModifiedBy>
  <dcterms:modified xsi:type="dcterms:W3CDTF">2026-08-04T17:54:17Z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ac93481dadbf11855dbc6038ba911e5cf0441e3b0bae5ab94ee3a461feccc6f9</vt:lpwstr>
  </property>
  <property fmtid="{D5CDD505-2E9C-101B-9397-08002B2CF9AE}" pid="3" name="KSOTemplateDocerSaveRecord">
    <vt:lpwstr>eyJoZGlkIjoiNmNjZTM1MDFjMzExNDU2NzczODQ3N2YzYWY2MmYxMWEiLCJ1c2VySWQiOiI1Njc2NTc4NTM3MzAifQ==</vt:lpwstr>
  </property>
  <property fmtid="{D5CDD505-2E9C-101B-9397-08002B2CF9AE}" pid="4" name="KSOProductBuildVer">
    <vt:lpwstr>1033-12.1.0.28032</vt:lpwstr>
  </property>
  <property fmtid="{D5CDD505-2E9C-101B-9397-08002B2CF9AE}" pid="5" name="ICV">
    <vt:lpwstr>43DB250DA6A54D9A8F9763078C88008D_13</vt:lpwstr>
  </property>
</Properties>
</file>