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C21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1AEEB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4431C8" w14:textId="77777777" w:rsidR="004C7586" w:rsidRPr="00160A95" w:rsidRDefault="004C7586" w:rsidP="00160A95">
      <w:pPr>
        <w:spacing w:after="0"/>
        <w:jc w:val="center"/>
        <w:rPr>
          <w:b/>
          <w:bCs/>
        </w:rPr>
      </w:pPr>
    </w:p>
    <w:p w14:paraId="51367695" w14:textId="77777777" w:rsidR="004C7586" w:rsidRPr="00160A95" w:rsidRDefault="004C7586" w:rsidP="00160A95">
      <w:pPr>
        <w:spacing w:after="0"/>
        <w:rPr>
          <w:bCs/>
          <w:i/>
          <w:iCs/>
        </w:rPr>
      </w:pPr>
    </w:p>
    <w:p w14:paraId="3170236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328CBB4" w14:textId="77777777" w:rsidR="00FC1A44" w:rsidRDefault="004C7586" w:rsidP="00FC1A44">
      <w:pPr>
        <w:numPr>
          <w:ilvl w:val="0"/>
          <w:numId w:val="2"/>
        </w:numPr>
        <w:spacing w:after="0"/>
        <w:rPr>
          <w:rFonts w:cs="BookAntiqua"/>
          <w:color w:val="0070C0"/>
        </w:rPr>
      </w:pPr>
      <w:r w:rsidRPr="00160A95">
        <w:rPr>
          <w:rFonts w:cs="BookAntiqua"/>
        </w:rPr>
        <w:t>Are nearly normal?</w:t>
      </w:r>
      <w:r w:rsidR="00FC1A44">
        <w:rPr>
          <w:rFonts w:cs="BookAntiqua"/>
        </w:rPr>
        <w:t xml:space="preserve"> </w:t>
      </w:r>
      <w:r w:rsidR="00FC1A44">
        <w:rPr>
          <w:rFonts w:cs="BookAntiqua"/>
          <w:color w:val="0070C0"/>
        </w:rPr>
        <w:t>Ans : C</w:t>
      </w:r>
    </w:p>
    <w:p w14:paraId="360BB24A" w14:textId="5F1B8DF5" w:rsidR="004C7586" w:rsidRPr="00160A95" w:rsidRDefault="004C7586" w:rsidP="00FC1A44">
      <w:pPr>
        <w:spacing w:after="0"/>
        <w:ind w:left="1080"/>
        <w:rPr>
          <w:rFonts w:cs="BookAntiqua"/>
        </w:rPr>
      </w:pPr>
    </w:p>
    <w:p w14:paraId="1353649D" w14:textId="61E20322" w:rsidR="00FC1A44" w:rsidRDefault="004C7586" w:rsidP="00FC1A44">
      <w:pPr>
        <w:numPr>
          <w:ilvl w:val="0"/>
          <w:numId w:val="2"/>
        </w:numPr>
        <w:spacing w:after="0"/>
        <w:rPr>
          <w:rFonts w:cs="BookAntiqua"/>
          <w:color w:val="0070C0"/>
        </w:rPr>
      </w:pPr>
      <w:r w:rsidRPr="00160A95">
        <w:rPr>
          <w:rFonts w:cs="BookAntiqua"/>
        </w:rPr>
        <w:t>Have a bimodal distribution? (One way to recognize a bimodal shape is a “gap” in the spacing of adjacent data values.)</w:t>
      </w:r>
      <w:r w:rsidR="00FC1A44">
        <w:rPr>
          <w:rFonts w:cs="BookAntiqua"/>
        </w:rPr>
        <w:t xml:space="preserve"> </w:t>
      </w:r>
      <w:r w:rsidR="00FC1A44">
        <w:rPr>
          <w:rFonts w:cs="BookAntiqua"/>
          <w:color w:val="0070C0"/>
        </w:rPr>
        <w:t xml:space="preserve">Ans : </w:t>
      </w:r>
      <w:r w:rsidR="00FC1A44">
        <w:rPr>
          <w:rFonts w:cs="BookAntiqua"/>
          <w:color w:val="0070C0"/>
        </w:rPr>
        <w:t>A&amp;B</w:t>
      </w:r>
    </w:p>
    <w:p w14:paraId="79C3825E" w14:textId="0147A0A6" w:rsidR="004C7586" w:rsidRPr="00160A95" w:rsidRDefault="004C7586" w:rsidP="00FC1A44">
      <w:pPr>
        <w:spacing w:after="0"/>
        <w:ind w:left="1080"/>
        <w:rPr>
          <w:rFonts w:cs="BookAntiqua"/>
        </w:rPr>
      </w:pPr>
    </w:p>
    <w:p w14:paraId="2BE78304" w14:textId="49A0AD6B" w:rsidR="00FC1A44" w:rsidRPr="00FC1A44" w:rsidRDefault="004C7586" w:rsidP="00FC1A44">
      <w:pPr>
        <w:numPr>
          <w:ilvl w:val="0"/>
          <w:numId w:val="2"/>
        </w:numPr>
        <w:spacing w:after="0"/>
        <w:ind w:left="1080"/>
        <w:rPr>
          <w:rFonts w:cs="BookAntiqua"/>
          <w:color w:val="0070C0"/>
        </w:rPr>
      </w:pPr>
      <w:r w:rsidRPr="00160A95">
        <w:rPr>
          <w:rFonts w:cs="BookAntiqua"/>
        </w:rPr>
        <w:t>Are skewed (i.e. not symmetric) ?</w:t>
      </w:r>
      <w:r w:rsidR="00FC1A44">
        <w:rPr>
          <w:rFonts w:cs="BookAntiqua"/>
        </w:rPr>
        <w:t xml:space="preserve"> </w:t>
      </w:r>
      <w:r w:rsidR="00FC1A44">
        <w:rPr>
          <w:rFonts w:cs="BookAntiqua"/>
          <w:color w:val="0070C0"/>
        </w:rPr>
        <w:t xml:space="preserve">Ans : </w:t>
      </w:r>
      <w:r w:rsidR="00FC1A44">
        <w:rPr>
          <w:rFonts w:cs="BookAntiqua"/>
          <w:color w:val="0070C0"/>
        </w:rPr>
        <w:t>A,B&amp;D</w:t>
      </w:r>
    </w:p>
    <w:p w14:paraId="5C6D46E9" w14:textId="6B99EB6B" w:rsidR="004C7586" w:rsidRPr="00160A95" w:rsidRDefault="004C7586" w:rsidP="00FC1A44">
      <w:pPr>
        <w:spacing w:after="0"/>
        <w:ind w:left="785"/>
        <w:rPr>
          <w:rFonts w:cs="BookAntiqua"/>
        </w:rPr>
      </w:pPr>
    </w:p>
    <w:p w14:paraId="67462EBC" w14:textId="5ED47875" w:rsidR="004C7586" w:rsidRPr="00FC1A44" w:rsidRDefault="004C7586" w:rsidP="00FC1A44">
      <w:pPr>
        <w:numPr>
          <w:ilvl w:val="0"/>
          <w:numId w:val="2"/>
        </w:numPr>
        <w:spacing w:after="0"/>
        <w:ind w:left="1080"/>
        <w:rPr>
          <w:rFonts w:cs="BookAntiqua"/>
          <w:color w:val="0070C0"/>
        </w:rPr>
      </w:pPr>
      <w:r w:rsidRPr="00160A95">
        <w:rPr>
          <w:rFonts w:cs="BookAntiqua"/>
        </w:rPr>
        <w:t>Have outliers on both sides of the center?</w:t>
      </w:r>
      <w:r w:rsidR="00FC1A44" w:rsidRPr="00FC1A44">
        <w:rPr>
          <w:rFonts w:cs="BookAntiqua"/>
          <w:color w:val="0070C0"/>
        </w:rPr>
        <w:t xml:space="preserve"> </w:t>
      </w:r>
      <w:r w:rsidR="00FC1A44">
        <w:rPr>
          <w:rFonts w:cs="BookAntiqua"/>
          <w:color w:val="0070C0"/>
        </w:rPr>
        <w:t xml:space="preserve">Ans : </w:t>
      </w:r>
      <w:r w:rsidR="00FC1A44">
        <w:rPr>
          <w:rFonts w:cs="BookAntiqua"/>
          <w:color w:val="0070C0"/>
        </w:rPr>
        <w:t>A&amp;B</w:t>
      </w:r>
    </w:p>
    <w:p w14:paraId="0A7BD730" w14:textId="77777777" w:rsidR="004C7586" w:rsidRPr="00160A95" w:rsidRDefault="004C7586" w:rsidP="00160A95">
      <w:pPr>
        <w:spacing w:after="0"/>
        <w:ind w:left="1080"/>
        <w:rPr>
          <w:rFonts w:cs="BookAntiqua"/>
        </w:rPr>
      </w:pPr>
    </w:p>
    <w:p w14:paraId="4BFB0DB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D5244C" wp14:editId="2BDE28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496DE1" w14:textId="77777777" w:rsidR="004C7586" w:rsidRPr="00160A95" w:rsidRDefault="004C7586" w:rsidP="00160A95">
      <w:pPr>
        <w:autoSpaceDE w:val="0"/>
        <w:autoSpaceDN w:val="0"/>
        <w:adjustRightInd w:val="0"/>
        <w:spacing w:after="0"/>
        <w:rPr>
          <w:rFonts w:cs="BookAntiqua"/>
        </w:rPr>
      </w:pPr>
    </w:p>
    <w:p w14:paraId="1109597C" w14:textId="77777777" w:rsidR="004C7586" w:rsidRPr="00160A95" w:rsidRDefault="004C7586" w:rsidP="00160A95">
      <w:pPr>
        <w:autoSpaceDE w:val="0"/>
        <w:autoSpaceDN w:val="0"/>
        <w:adjustRightInd w:val="0"/>
        <w:spacing w:after="0"/>
        <w:rPr>
          <w:rFonts w:cs="BookAntiqua"/>
        </w:rPr>
      </w:pPr>
    </w:p>
    <w:p w14:paraId="2EBAB0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B140E81" w14:textId="77777777" w:rsidR="004C7586" w:rsidRPr="00160A95" w:rsidRDefault="004C7586" w:rsidP="00160A95">
      <w:pPr>
        <w:autoSpaceDE w:val="0"/>
        <w:autoSpaceDN w:val="0"/>
        <w:adjustRightInd w:val="0"/>
        <w:spacing w:after="0"/>
        <w:rPr>
          <w:rFonts w:cs="BookAntiqua"/>
        </w:rPr>
      </w:pPr>
    </w:p>
    <w:p w14:paraId="5B7D395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E0C92B8" w14:textId="77777777" w:rsidR="004C7586" w:rsidRPr="00160A95" w:rsidRDefault="004C7586" w:rsidP="00160A95">
      <w:pPr>
        <w:spacing w:after="0"/>
        <w:ind w:left="360"/>
        <w:rPr>
          <w:rFonts w:cs="BookAntiqua"/>
        </w:rPr>
      </w:pPr>
    </w:p>
    <w:p w14:paraId="736582D1" w14:textId="39CB7479"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2221AD5" w14:textId="77777777" w:rsidR="005C5895" w:rsidRDefault="005C5895" w:rsidP="005C5895">
      <w:pPr>
        <w:pStyle w:val="ListParagraph"/>
        <w:autoSpaceDE w:val="0"/>
        <w:autoSpaceDN w:val="0"/>
        <w:adjustRightInd w:val="0"/>
        <w:spacing w:after="0"/>
        <w:ind w:left="900"/>
        <w:rPr>
          <w:rFonts w:cs="BookAntiqua"/>
        </w:rPr>
      </w:pPr>
      <w:r>
        <w:rPr>
          <w:rFonts w:cs="BookAntiqua"/>
        </w:rPr>
        <w:t xml:space="preserve">Ans: </w:t>
      </w:r>
      <w:r>
        <w:rPr>
          <w:rFonts w:cs="BookAntiqua"/>
          <w:color w:val="0070C0"/>
        </w:rPr>
        <w:t>False. The Sampling distribution is done by taking samples from a large population. The samples have a mean of 22lbs. and standard deviation = 5lbs. So even the population has the same mean and standard deviation. So for using normal model for sampling distribution it is not required to confirm whether the individual packages are normally distributed.</w:t>
      </w:r>
    </w:p>
    <w:p w14:paraId="5472248D" w14:textId="47A7F74B" w:rsidR="005C5895" w:rsidRPr="005C5895" w:rsidRDefault="005C5895" w:rsidP="005C5895">
      <w:pPr>
        <w:autoSpaceDE w:val="0"/>
        <w:autoSpaceDN w:val="0"/>
        <w:adjustRightInd w:val="0"/>
        <w:spacing w:after="0"/>
        <w:rPr>
          <w:rFonts w:cs="BookAntiqua"/>
        </w:rPr>
      </w:pPr>
      <w:r>
        <w:rPr>
          <w:rFonts w:cs="BookAntiqua"/>
        </w:rPr>
        <w:t xml:space="preserve">              (ii)  </w:t>
      </w:r>
      <w:r w:rsidRPr="005C58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5C5895">
        <w:rPr>
          <w:rFonts w:cs="BookAntiqua"/>
        </w:rPr>
        <w:t>) = 1.</w:t>
      </w:r>
    </w:p>
    <w:p w14:paraId="73A4AAE7" w14:textId="72502080" w:rsidR="005C5895" w:rsidRPr="005C5895" w:rsidRDefault="005C5895" w:rsidP="005C5895">
      <w:pPr>
        <w:autoSpaceDE w:val="0"/>
        <w:autoSpaceDN w:val="0"/>
        <w:adjustRightInd w:val="0"/>
        <w:spacing w:after="0"/>
        <w:rPr>
          <w:rFonts w:cs="BookAntiqua"/>
        </w:rPr>
      </w:pPr>
      <w:r>
        <w:rPr>
          <w:rFonts w:cs="BookAntiqua"/>
        </w:rPr>
        <w:t xml:space="preserve">                 </w:t>
      </w:r>
      <w:r w:rsidRPr="005C5895">
        <w:rPr>
          <w:rFonts w:cs="BookAntiqua"/>
        </w:rPr>
        <w:t xml:space="preserve">Ans: </w:t>
      </w:r>
      <w:r w:rsidRPr="005C5895">
        <w:rPr>
          <w:rFonts w:cs="BookAntiqua"/>
          <w:color w:val="0070C0"/>
        </w:rPr>
        <w:t>True. Standard error = standard deviation/sqrt(sample size) = 5/sqrt(25) = 1.</w:t>
      </w:r>
    </w:p>
    <w:p w14:paraId="1C881AE2" w14:textId="75299DFB" w:rsidR="004C7586" w:rsidRPr="005C5895" w:rsidRDefault="004C7586" w:rsidP="005C5895">
      <w:pPr>
        <w:pStyle w:val="ListParagraph"/>
        <w:numPr>
          <w:ilvl w:val="0"/>
          <w:numId w:val="1"/>
        </w:numPr>
        <w:autoSpaceDE w:val="0"/>
        <w:autoSpaceDN w:val="0"/>
        <w:adjustRightInd w:val="0"/>
        <w:spacing w:after="0"/>
        <w:rPr>
          <w:rFonts w:cs="BookAntiqua"/>
        </w:rPr>
      </w:pPr>
      <w:r w:rsidRPr="005C58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C7C2299" w14:textId="77777777" w:rsidR="004C7586" w:rsidRPr="00160A95" w:rsidRDefault="004C7586" w:rsidP="00160A95">
      <w:pPr>
        <w:autoSpaceDE w:val="0"/>
        <w:autoSpaceDN w:val="0"/>
        <w:adjustRightInd w:val="0"/>
        <w:spacing w:after="0"/>
        <w:ind w:left="360"/>
        <w:rPr>
          <w:rFonts w:cs="BookAntiqua"/>
        </w:rPr>
      </w:pPr>
    </w:p>
    <w:p w14:paraId="314820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22DE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CAA16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BA0114B" w14:textId="77777777" w:rsidR="004C7586" w:rsidRPr="000A2660" w:rsidRDefault="004C7586" w:rsidP="00160A95">
      <w:pPr>
        <w:numPr>
          <w:ilvl w:val="0"/>
          <w:numId w:val="4"/>
        </w:numPr>
        <w:autoSpaceDE w:val="0"/>
        <w:autoSpaceDN w:val="0"/>
        <w:adjustRightInd w:val="0"/>
        <w:spacing w:after="0"/>
        <w:rPr>
          <w:rFonts w:cs="BookAntiqua"/>
          <w:color w:val="4F81BD" w:themeColor="accent1"/>
        </w:rPr>
      </w:pPr>
      <w:r w:rsidRPr="000A2660">
        <w:rPr>
          <w:rFonts w:cs="BookAntiqua"/>
          <w:color w:val="4F81BD" w:themeColor="accent1"/>
        </w:rPr>
        <w:t>21.1%</w:t>
      </w:r>
    </w:p>
    <w:p w14:paraId="36C4284A" w14:textId="135554D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BA41A03" w14:textId="4D5A2D27" w:rsidR="000A2660" w:rsidRPr="000A2660" w:rsidRDefault="000A2660" w:rsidP="000A2660">
      <w:pPr>
        <w:autoSpaceDE w:val="0"/>
        <w:autoSpaceDN w:val="0"/>
        <w:adjustRightInd w:val="0"/>
        <w:spacing w:after="0"/>
        <w:ind w:left="1080"/>
        <w:rPr>
          <w:rFonts w:cs="BookAntiqua"/>
          <w:color w:val="4F81BD" w:themeColor="accent1"/>
        </w:rPr>
      </w:pPr>
      <w:r>
        <w:rPr>
          <w:rFonts w:cs="BookAntiqua"/>
          <w:color w:val="000000" w:themeColor="text1"/>
        </w:rPr>
        <w:t xml:space="preserve">ANS)  </w:t>
      </w:r>
      <w:r w:rsidR="00621684">
        <w:rPr>
          <w:rFonts w:cstheme="minorHAnsi"/>
          <w:color w:val="0070C0"/>
          <w:sz w:val="28"/>
          <w:szCs w:val="28"/>
          <w:shd w:val="clear" w:color="auto" w:fill="FFFFFF"/>
        </w:rPr>
        <w:t xml:space="preserve">Please refer the attached </w:t>
      </w:r>
      <w:r w:rsidRPr="000A2660">
        <w:rPr>
          <w:rFonts w:cs="BookAntiqua"/>
          <w:color w:val="4F81BD" w:themeColor="accent1"/>
        </w:rPr>
        <w:t xml:space="preserve">  </w:t>
      </w:r>
      <w:r w:rsidR="00621684">
        <w:rPr>
          <w:rFonts w:cs="BookAntiqua"/>
          <w:color w:val="4F81BD" w:themeColor="accent1"/>
        </w:rPr>
        <w:t>“</w:t>
      </w:r>
      <w:r w:rsidRPr="000A2660">
        <w:rPr>
          <w:rFonts w:cs="BookAntiqua"/>
          <w:color w:val="4F81BD" w:themeColor="accent1"/>
        </w:rPr>
        <w:t xml:space="preserve"> </w:t>
      </w:r>
      <w:r w:rsidRPr="00621684">
        <w:rPr>
          <w:rFonts w:cs="BookAntiqua"/>
          <w:color w:val="4F81BD" w:themeColor="accent1"/>
          <w:sz w:val="28"/>
          <w:szCs w:val="28"/>
        </w:rPr>
        <w:t>ASSIGNMENT SET 4</w:t>
      </w:r>
      <w:r w:rsidR="00621684">
        <w:rPr>
          <w:rFonts w:cs="BookAntiqua"/>
          <w:color w:val="4F81BD" w:themeColor="accent1"/>
          <w:sz w:val="28"/>
          <w:szCs w:val="28"/>
        </w:rPr>
        <w:t>”.ipynb.file</w:t>
      </w:r>
    </w:p>
    <w:p w14:paraId="1E4A61A5" w14:textId="77777777" w:rsidR="004C7586" w:rsidRPr="000A2660" w:rsidRDefault="004C7586" w:rsidP="00160A95">
      <w:pPr>
        <w:autoSpaceDE w:val="0"/>
        <w:autoSpaceDN w:val="0"/>
        <w:adjustRightInd w:val="0"/>
        <w:spacing w:after="0"/>
        <w:rPr>
          <w:rFonts w:cs="BookAntiqua"/>
          <w:color w:val="4F81BD" w:themeColor="accent1"/>
        </w:rPr>
      </w:pPr>
    </w:p>
    <w:p w14:paraId="2690CAB7" w14:textId="77777777" w:rsidR="00160A95" w:rsidRPr="00160A95" w:rsidRDefault="00160A95" w:rsidP="00160A95">
      <w:pPr>
        <w:autoSpaceDE w:val="0"/>
        <w:autoSpaceDN w:val="0"/>
        <w:adjustRightInd w:val="0"/>
        <w:spacing w:after="0"/>
        <w:rPr>
          <w:rFonts w:cs="BookAntiqua"/>
        </w:rPr>
      </w:pPr>
    </w:p>
    <w:p w14:paraId="1BBD84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9CA0C3" w14:textId="77777777" w:rsidR="004C7586" w:rsidRPr="00160A95" w:rsidRDefault="004C7586" w:rsidP="00160A95">
      <w:pPr>
        <w:autoSpaceDE w:val="0"/>
        <w:autoSpaceDN w:val="0"/>
        <w:adjustRightInd w:val="0"/>
        <w:spacing w:after="0"/>
        <w:rPr>
          <w:rFonts w:cs="BookAntiqua"/>
        </w:rPr>
      </w:pPr>
    </w:p>
    <w:p w14:paraId="23D02F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4AB15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254F2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FF11F43" w14:textId="77777777" w:rsidR="004C7586" w:rsidRPr="00621684" w:rsidRDefault="004C7586" w:rsidP="00160A95">
      <w:pPr>
        <w:numPr>
          <w:ilvl w:val="0"/>
          <w:numId w:val="5"/>
        </w:numPr>
        <w:autoSpaceDE w:val="0"/>
        <w:autoSpaceDN w:val="0"/>
        <w:adjustRightInd w:val="0"/>
        <w:spacing w:after="0"/>
        <w:rPr>
          <w:rFonts w:cs="BookAntiqua"/>
          <w:color w:val="4F81BD" w:themeColor="accent1"/>
        </w:rPr>
      </w:pPr>
      <w:r w:rsidRPr="00621684">
        <w:rPr>
          <w:rFonts w:cs="BookAntiqua"/>
          <w:color w:val="4F81BD" w:themeColor="accent1"/>
        </w:rPr>
        <w:t>250</w:t>
      </w:r>
    </w:p>
    <w:p w14:paraId="60494F0A" w14:textId="4331A48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52B03A8" w14:textId="39CD73C4" w:rsidR="00621684" w:rsidRPr="00621684" w:rsidRDefault="00621684" w:rsidP="00621684">
      <w:pPr>
        <w:autoSpaceDE w:val="0"/>
        <w:autoSpaceDN w:val="0"/>
        <w:adjustRightInd w:val="0"/>
        <w:spacing w:after="0"/>
        <w:ind w:left="720"/>
        <w:rPr>
          <w:rFonts w:cs="BookAntiqua"/>
          <w:color w:val="0070C0"/>
        </w:rPr>
      </w:pPr>
      <w:r>
        <w:rPr>
          <w:rFonts w:cs="BookAntiqua"/>
        </w:rPr>
        <w:t xml:space="preserve">     </w:t>
      </w:r>
      <w:r w:rsidRPr="00621684">
        <w:rPr>
          <w:rFonts w:cs="BookAntiqua"/>
        </w:rPr>
        <w:t xml:space="preserve">Ans: </w:t>
      </w:r>
      <w:r w:rsidRPr="00621684">
        <w:rPr>
          <w:rFonts w:cs="BookAntiqua"/>
        </w:rPr>
        <w:tab/>
      </w:r>
      <w:r w:rsidRPr="00621684">
        <w:rPr>
          <w:rFonts w:cs="BookAntiqua"/>
          <w:color w:val="0070C0"/>
        </w:rPr>
        <w:t xml:space="preserve">For 5%, t-score = 1.96. </w:t>
      </w:r>
    </w:p>
    <w:p w14:paraId="3E381E3F" w14:textId="77777777" w:rsidR="00621684" w:rsidRPr="00621684" w:rsidRDefault="00621684" w:rsidP="00621684">
      <w:pPr>
        <w:pStyle w:val="ListParagraph"/>
        <w:autoSpaceDE w:val="0"/>
        <w:autoSpaceDN w:val="0"/>
        <w:adjustRightInd w:val="0"/>
        <w:spacing w:after="0"/>
        <w:ind w:left="1080"/>
        <w:rPr>
          <w:rFonts w:ascii="Times New Roman" w:hAnsi="Times New Roman" w:cs="Times New Roman"/>
          <w:color w:val="0070C0"/>
        </w:rPr>
      </w:pPr>
      <w:r w:rsidRPr="00621684">
        <w:rPr>
          <w:rFonts w:cs="BookAntiqua"/>
          <w:color w:val="0070C0"/>
        </w:rPr>
        <w:tab/>
        <w:t>t-score=(x-</w:t>
      </w:r>
      <w:r w:rsidRPr="00621684">
        <w:rPr>
          <w:rFonts w:ascii="Times New Roman" w:hAnsi="Times New Roman" w:cs="Times New Roman"/>
          <w:color w:val="0070C0"/>
        </w:rPr>
        <w:t>μ)/(σ/√(n))</w:t>
      </w:r>
    </w:p>
    <w:p w14:paraId="09ED250A" w14:textId="77777777" w:rsidR="00621684" w:rsidRPr="00621684" w:rsidRDefault="00621684" w:rsidP="00621684">
      <w:pPr>
        <w:pStyle w:val="ListParagraph"/>
        <w:autoSpaceDE w:val="0"/>
        <w:autoSpaceDN w:val="0"/>
        <w:adjustRightInd w:val="0"/>
        <w:spacing w:after="0"/>
        <w:ind w:left="1080"/>
        <w:rPr>
          <w:rFonts w:ascii="Times New Roman" w:hAnsi="Times New Roman" w:cs="Times New Roman"/>
          <w:color w:val="0070C0"/>
        </w:rPr>
      </w:pPr>
      <w:r w:rsidRPr="00621684">
        <w:rPr>
          <w:rFonts w:ascii="Times New Roman" w:hAnsi="Times New Roman" w:cs="Times New Roman"/>
          <w:color w:val="0070C0"/>
        </w:rPr>
        <w:tab/>
        <w:t>1.96=(55-50)/(40/√(n))</w:t>
      </w:r>
    </w:p>
    <w:p w14:paraId="69B2B56A" w14:textId="77777777" w:rsidR="00621684" w:rsidRPr="00621684" w:rsidRDefault="00621684" w:rsidP="00621684">
      <w:pPr>
        <w:pStyle w:val="ListParagraph"/>
        <w:autoSpaceDE w:val="0"/>
        <w:autoSpaceDN w:val="0"/>
        <w:adjustRightInd w:val="0"/>
        <w:spacing w:after="0"/>
        <w:ind w:left="1080"/>
        <w:rPr>
          <w:rFonts w:cs="BookAntiqua"/>
          <w:color w:val="0070C0"/>
        </w:rPr>
      </w:pPr>
      <w:r w:rsidRPr="00621684">
        <w:rPr>
          <w:rFonts w:ascii="Times New Roman" w:hAnsi="Times New Roman" w:cs="Times New Roman"/>
          <w:color w:val="0070C0"/>
        </w:rPr>
        <w:tab/>
        <w:t>n=246</w:t>
      </w:r>
    </w:p>
    <w:p w14:paraId="62811AAB" w14:textId="77777777" w:rsidR="00621684" w:rsidRPr="00160A95" w:rsidRDefault="00621684" w:rsidP="00621684">
      <w:pPr>
        <w:autoSpaceDE w:val="0"/>
        <w:autoSpaceDN w:val="0"/>
        <w:adjustRightInd w:val="0"/>
        <w:spacing w:after="0"/>
        <w:ind w:left="720"/>
        <w:rPr>
          <w:rFonts w:cs="BookAntiqua"/>
        </w:rPr>
      </w:pPr>
    </w:p>
    <w:p w14:paraId="776A1CA7" w14:textId="77777777" w:rsidR="004C7586" w:rsidRDefault="004C7586" w:rsidP="00160A95">
      <w:pPr>
        <w:autoSpaceDE w:val="0"/>
        <w:autoSpaceDN w:val="0"/>
        <w:adjustRightInd w:val="0"/>
        <w:spacing w:after="0"/>
        <w:rPr>
          <w:rFonts w:cs="BookAntiqua"/>
        </w:rPr>
      </w:pPr>
    </w:p>
    <w:p w14:paraId="3CDA33B2" w14:textId="77777777" w:rsidR="00160A95" w:rsidRPr="00160A95" w:rsidRDefault="00160A95" w:rsidP="00160A95">
      <w:pPr>
        <w:autoSpaceDE w:val="0"/>
        <w:autoSpaceDN w:val="0"/>
        <w:adjustRightInd w:val="0"/>
        <w:spacing w:after="0"/>
        <w:rPr>
          <w:rFonts w:cs="BookAntiqua"/>
        </w:rPr>
      </w:pPr>
    </w:p>
    <w:p w14:paraId="19FE05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1226D81" w14:textId="77777777" w:rsidR="004C7586" w:rsidRPr="00160A95" w:rsidRDefault="004C7586" w:rsidP="00160A95">
      <w:pPr>
        <w:autoSpaceDE w:val="0"/>
        <w:autoSpaceDN w:val="0"/>
        <w:adjustRightInd w:val="0"/>
        <w:spacing w:after="0"/>
        <w:ind w:left="720"/>
        <w:rPr>
          <w:rFonts w:cs="BookAntiqua"/>
        </w:rPr>
      </w:pPr>
    </w:p>
    <w:p w14:paraId="60CFB7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BD171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CF1602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6302F7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3DF192A" w14:textId="73FC5D6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3F29D0" w14:textId="77777777" w:rsidR="00DC3FC8" w:rsidRPr="00DC3FC8" w:rsidRDefault="00DC3FC8" w:rsidP="00DC3FC8">
      <w:pPr>
        <w:pStyle w:val="ListParagraph"/>
        <w:autoSpaceDE w:val="0"/>
        <w:autoSpaceDN w:val="0"/>
        <w:adjustRightInd w:val="0"/>
        <w:spacing w:after="0"/>
        <w:ind w:left="1080"/>
        <w:rPr>
          <w:rFonts w:cs="BookAntiqua"/>
        </w:rPr>
      </w:pPr>
      <w:r w:rsidRPr="00DC3FC8">
        <w:rPr>
          <w:rFonts w:cs="BookAntiqua"/>
        </w:rPr>
        <w:t xml:space="preserve">Ans: </w:t>
      </w:r>
      <w:r w:rsidRPr="00DC3FC8">
        <w:rPr>
          <w:rFonts w:cs="BookAntiqua"/>
          <w:color w:val="0070C0"/>
        </w:rPr>
        <w:t>‘E’ is True. Because Standard deviation = 120/(</w:t>
      </w:r>
      <w:r w:rsidRPr="00DC3FC8">
        <w:rPr>
          <w:rFonts w:cstheme="minorHAnsi"/>
          <w:color w:val="0070C0"/>
        </w:rPr>
        <w:t>√</w:t>
      </w:r>
      <w:r w:rsidRPr="00DC3FC8">
        <w:rPr>
          <w:rFonts w:cs="BookAntiqua"/>
          <w:color w:val="0070C0"/>
        </w:rPr>
        <w:t>(40000)=0.6</w:t>
      </w:r>
      <w:r w:rsidRPr="00DC3FC8">
        <w:rPr>
          <w:rFonts w:cs="BookAntiqua"/>
        </w:rPr>
        <w:t xml:space="preserve">. </w:t>
      </w:r>
    </w:p>
    <w:p w14:paraId="339713BA" w14:textId="77777777" w:rsidR="00DC3FC8" w:rsidRPr="00160A95" w:rsidRDefault="00DC3FC8" w:rsidP="00DC3FC8">
      <w:pPr>
        <w:autoSpaceDE w:val="0"/>
        <w:autoSpaceDN w:val="0"/>
        <w:adjustRightInd w:val="0"/>
        <w:spacing w:after="0"/>
        <w:rPr>
          <w:rFonts w:cs="BookAntiqua"/>
        </w:rPr>
      </w:pPr>
    </w:p>
    <w:sectPr w:rsidR="00DC3FC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43A805E8"/>
    <w:lvl w:ilvl="0" w:tplc="F9002A4C">
      <w:start w:val="1"/>
      <w:numFmt w:val="upperRoman"/>
      <w:lvlText w:val="%1."/>
      <w:lvlJc w:val="left"/>
      <w:pPr>
        <w:ind w:left="785" w:hanging="360"/>
      </w:pPr>
      <w:rPr>
        <w:color w:val="000000" w:themeColor="text1"/>
      </w:rPr>
    </w:lvl>
    <w:lvl w:ilvl="1" w:tplc="04090019">
      <w:start w:val="1"/>
      <w:numFmt w:val="decimal"/>
      <w:lvlText w:val="%2."/>
      <w:lvlJc w:val="left"/>
      <w:pPr>
        <w:tabs>
          <w:tab w:val="num" w:pos="1145"/>
        </w:tabs>
        <w:ind w:left="1145" w:hanging="360"/>
      </w:pPr>
    </w:lvl>
    <w:lvl w:ilvl="2" w:tplc="0409001B">
      <w:start w:val="1"/>
      <w:numFmt w:val="decimal"/>
      <w:lvlText w:val="%3."/>
      <w:lvlJc w:val="left"/>
      <w:pPr>
        <w:tabs>
          <w:tab w:val="num" w:pos="1865"/>
        </w:tabs>
        <w:ind w:left="1865" w:hanging="360"/>
      </w:pPr>
    </w:lvl>
    <w:lvl w:ilvl="3" w:tplc="0409000F">
      <w:start w:val="1"/>
      <w:numFmt w:val="decimal"/>
      <w:lvlText w:val="%4."/>
      <w:lvlJc w:val="left"/>
      <w:pPr>
        <w:tabs>
          <w:tab w:val="num" w:pos="2585"/>
        </w:tabs>
        <w:ind w:left="2585" w:hanging="360"/>
      </w:pPr>
    </w:lvl>
    <w:lvl w:ilvl="4" w:tplc="04090019">
      <w:start w:val="1"/>
      <w:numFmt w:val="decimal"/>
      <w:lvlText w:val="%5."/>
      <w:lvlJc w:val="left"/>
      <w:pPr>
        <w:tabs>
          <w:tab w:val="num" w:pos="3305"/>
        </w:tabs>
        <w:ind w:left="3305" w:hanging="360"/>
      </w:pPr>
    </w:lvl>
    <w:lvl w:ilvl="5" w:tplc="0409001B">
      <w:start w:val="1"/>
      <w:numFmt w:val="decimal"/>
      <w:lvlText w:val="%6."/>
      <w:lvlJc w:val="left"/>
      <w:pPr>
        <w:tabs>
          <w:tab w:val="num" w:pos="4025"/>
        </w:tabs>
        <w:ind w:left="4025" w:hanging="360"/>
      </w:pPr>
    </w:lvl>
    <w:lvl w:ilvl="6" w:tplc="0409000F">
      <w:start w:val="1"/>
      <w:numFmt w:val="decimal"/>
      <w:lvlText w:val="%7."/>
      <w:lvlJc w:val="left"/>
      <w:pPr>
        <w:tabs>
          <w:tab w:val="num" w:pos="4745"/>
        </w:tabs>
        <w:ind w:left="4745" w:hanging="360"/>
      </w:pPr>
    </w:lvl>
    <w:lvl w:ilvl="7" w:tplc="04090019">
      <w:start w:val="1"/>
      <w:numFmt w:val="decimal"/>
      <w:lvlText w:val="%8."/>
      <w:lvlJc w:val="left"/>
      <w:pPr>
        <w:tabs>
          <w:tab w:val="num" w:pos="5465"/>
        </w:tabs>
        <w:ind w:left="5465" w:hanging="360"/>
      </w:pPr>
    </w:lvl>
    <w:lvl w:ilvl="8" w:tplc="0409001B">
      <w:start w:val="1"/>
      <w:numFmt w:val="decimal"/>
      <w:lvlText w:val="%9."/>
      <w:lvlJc w:val="left"/>
      <w:pPr>
        <w:tabs>
          <w:tab w:val="num" w:pos="6185"/>
        </w:tabs>
        <w:ind w:left="6185"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986192"/>
    <w:multiLevelType w:val="hybridMultilevel"/>
    <w:tmpl w:val="43A805E8"/>
    <w:lvl w:ilvl="0" w:tplc="FFFFFFFF">
      <w:start w:val="1"/>
      <w:numFmt w:val="upperRoman"/>
      <w:lvlText w:val="%1."/>
      <w:lvlJc w:val="left"/>
      <w:pPr>
        <w:ind w:left="785" w:hanging="360"/>
      </w:pPr>
      <w:rPr>
        <w:color w:val="000000" w:themeColor="text1"/>
      </w:rPr>
    </w:lvl>
    <w:lvl w:ilvl="1" w:tplc="FFFFFFFF">
      <w:start w:val="1"/>
      <w:numFmt w:val="decimal"/>
      <w:lvlText w:val="%2."/>
      <w:lvlJc w:val="left"/>
      <w:pPr>
        <w:tabs>
          <w:tab w:val="num" w:pos="1145"/>
        </w:tabs>
        <w:ind w:left="1145" w:hanging="360"/>
      </w:pPr>
    </w:lvl>
    <w:lvl w:ilvl="2" w:tplc="FFFFFFFF">
      <w:start w:val="1"/>
      <w:numFmt w:val="decimal"/>
      <w:lvlText w:val="%3."/>
      <w:lvlJc w:val="left"/>
      <w:pPr>
        <w:tabs>
          <w:tab w:val="num" w:pos="1865"/>
        </w:tabs>
        <w:ind w:left="1865" w:hanging="360"/>
      </w:pPr>
    </w:lvl>
    <w:lvl w:ilvl="3" w:tplc="FFFFFFFF">
      <w:start w:val="1"/>
      <w:numFmt w:val="decimal"/>
      <w:lvlText w:val="%4."/>
      <w:lvlJc w:val="left"/>
      <w:pPr>
        <w:tabs>
          <w:tab w:val="num" w:pos="2585"/>
        </w:tabs>
        <w:ind w:left="2585" w:hanging="360"/>
      </w:pPr>
    </w:lvl>
    <w:lvl w:ilvl="4" w:tplc="FFFFFFFF">
      <w:start w:val="1"/>
      <w:numFmt w:val="decimal"/>
      <w:lvlText w:val="%5."/>
      <w:lvlJc w:val="left"/>
      <w:pPr>
        <w:tabs>
          <w:tab w:val="num" w:pos="3305"/>
        </w:tabs>
        <w:ind w:left="3305" w:hanging="360"/>
      </w:pPr>
    </w:lvl>
    <w:lvl w:ilvl="5" w:tplc="FFFFFFFF">
      <w:start w:val="1"/>
      <w:numFmt w:val="decimal"/>
      <w:lvlText w:val="%6."/>
      <w:lvlJc w:val="left"/>
      <w:pPr>
        <w:tabs>
          <w:tab w:val="num" w:pos="4025"/>
        </w:tabs>
        <w:ind w:left="4025" w:hanging="360"/>
      </w:pPr>
    </w:lvl>
    <w:lvl w:ilvl="6" w:tplc="FFFFFFFF">
      <w:start w:val="1"/>
      <w:numFmt w:val="decimal"/>
      <w:lvlText w:val="%7."/>
      <w:lvlJc w:val="left"/>
      <w:pPr>
        <w:tabs>
          <w:tab w:val="num" w:pos="4745"/>
        </w:tabs>
        <w:ind w:left="4745" w:hanging="360"/>
      </w:pPr>
    </w:lvl>
    <w:lvl w:ilvl="7" w:tplc="FFFFFFFF">
      <w:start w:val="1"/>
      <w:numFmt w:val="decimal"/>
      <w:lvlText w:val="%8."/>
      <w:lvlJc w:val="left"/>
      <w:pPr>
        <w:tabs>
          <w:tab w:val="num" w:pos="5465"/>
        </w:tabs>
        <w:ind w:left="5465" w:hanging="360"/>
      </w:pPr>
    </w:lvl>
    <w:lvl w:ilvl="8" w:tplc="FFFFFFFF">
      <w:start w:val="1"/>
      <w:numFmt w:val="decimal"/>
      <w:lvlText w:val="%9."/>
      <w:lvlJc w:val="left"/>
      <w:pPr>
        <w:tabs>
          <w:tab w:val="num" w:pos="6185"/>
        </w:tabs>
        <w:ind w:left="6185"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13163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10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411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59807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35348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25559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075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7915615">
    <w:abstractNumId w:val="7"/>
  </w:num>
  <w:num w:numId="9" w16cid:durableId="2130583059">
    <w:abstractNumId w:val="1"/>
  </w:num>
  <w:num w:numId="10" w16cid:durableId="1948997552">
    <w:abstractNumId w:val="4"/>
  </w:num>
  <w:num w:numId="11" w16cid:durableId="9626587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A2660"/>
    <w:rsid w:val="00160A95"/>
    <w:rsid w:val="002C3682"/>
    <w:rsid w:val="004C7586"/>
    <w:rsid w:val="00505D35"/>
    <w:rsid w:val="005C5895"/>
    <w:rsid w:val="00621684"/>
    <w:rsid w:val="00DC3FC8"/>
    <w:rsid w:val="00FC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BB15"/>
  <w15:docId w15:val="{42DD9B10-C87F-471F-B7BA-7CDAAB06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9632">
      <w:bodyDiv w:val="1"/>
      <w:marLeft w:val="0"/>
      <w:marRight w:val="0"/>
      <w:marTop w:val="0"/>
      <w:marBottom w:val="0"/>
      <w:divBdr>
        <w:top w:val="none" w:sz="0" w:space="0" w:color="auto"/>
        <w:left w:val="none" w:sz="0" w:space="0" w:color="auto"/>
        <w:bottom w:val="none" w:sz="0" w:space="0" w:color="auto"/>
        <w:right w:val="none" w:sz="0" w:space="0" w:color="auto"/>
      </w:divBdr>
    </w:div>
    <w:div w:id="816190925">
      <w:bodyDiv w:val="1"/>
      <w:marLeft w:val="0"/>
      <w:marRight w:val="0"/>
      <w:marTop w:val="0"/>
      <w:marBottom w:val="0"/>
      <w:divBdr>
        <w:top w:val="none" w:sz="0" w:space="0" w:color="auto"/>
        <w:left w:val="none" w:sz="0" w:space="0" w:color="auto"/>
        <w:bottom w:val="none" w:sz="0" w:space="0" w:color="auto"/>
        <w:right w:val="none" w:sz="0" w:space="0" w:color="auto"/>
      </w:divBdr>
    </w:div>
    <w:div w:id="120247794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60010827">
      <w:bodyDiv w:val="1"/>
      <w:marLeft w:val="0"/>
      <w:marRight w:val="0"/>
      <w:marTop w:val="0"/>
      <w:marBottom w:val="0"/>
      <w:divBdr>
        <w:top w:val="none" w:sz="0" w:space="0" w:color="auto"/>
        <w:left w:val="none" w:sz="0" w:space="0" w:color="auto"/>
        <w:bottom w:val="none" w:sz="0" w:space="0" w:color="auto"/>
        <w:right w:val="none" w:sz="0" w:space="0" w:color="auto"/>
      </w:divBdr>
    </w:div>
    <w:div w:id="1382285826">
      <w:bodyDiv w:val="1"/>
      <w:marLeft w:val="0"/>
      <w:marRight w:val="0"/>
      <w:marTop w:val="0"/>
      <w:marBottom w:val="0"/>
      <w:divBdr>
        <w:top w:val="none" w:sz="0" w:space="0" w:color="auto"/>
        <w:left w:val="none" w:sz="0" w:space="0" w:color="auto"/>
        <w:bottom w:val="none" w:sz="0" w:space="0" w:color="auto"/>
        <w:right w:val="none" w:sz="0" w:space="0" w:color="auto"/>
      </w:divBdr>
    </w:div>
    <w:div w:id="1613588584">
      <w:bodyDiv w:val="1"/>
      <w:marLeft w:val="0"/>
      <w:marRight w:val="0"/>
      <w:marTop w:val="0"/>
      <w:marBottom w:val="0"/>
      <w:divBdr>
        <w:top w:val="none" w:sz="0" w:space="0" w:color="auto"/>
        <w:left w:val="none" w:sz="0" w:space="0" w:color="auto"/>
        <w:bottom w:val="none" w:sz="0" w:space="0" w:color="auto"/>
        <w:right w:val="none" w:sz="0" w:space="0" w:color="auto"/>
      </w:divBdr>
    </w:div>
    <w:div w:id="1672878691">
      <w:bodyDiv w:val="1"/>
      <w:marLeft w:val="0"/>
      <w:marRight w:val="0"/>
      <w:marTop w:val="0"/>
      <w:marBottom w:val="0"/>
      <w:divBdr>
        <w:top w:val="none" w:sz="0" w:space="0" w:color="auto"/>
        <w:left w:val="none" w:sz="0" w:space="0" w:color="auto"/>
        <w:bottom w:val="none" w:sz="0" w:space="0" w:color="auto"/>
        <w:right w:val="none" w:sz="0" w:space="0" w:color="auto"/>
      </w:divBdr>
    </w:div>
    <w:div w:id="1677802322">
      <w:bodyDiv w:val="1"/>
      <w:marLeft w:val="0"/>
      <w:marRight w:val="0"/>
      <w:marTop w:val="0"/>
      <w:marBottom w:val="0"/>
      <w:divBdr>
        <w:top w:val="none" w:sz="0" w:space="0" w:color="auto"/>
        <w:left w:val="none" w:sz="0" w:space="0" w:color="auto"/>
        <w:bottom w:val="none" w:sz="0" w:space="0" w:color="auto"/>
        <w:right w:val="none" w:sz="0" w:space="0" w:color="auto"/>
      </w:divBdr>
    </w:div>
    <w:div w:id="1696616421">
      <w:bodyDiv w:val="1"/>
      <w:marLeft w:val="0"/>
      <w:marRight w:val="0"/>
      <w:marTop w:val="0"/>
      <w:marBottom w:val="0"/>
      <w:divBdr>
        <w:top w:val="none" w:sz="0" w:space="0" w:color="auto"/>
        <w:left w:val="none" w:sz="0" w:space="0" w:color="auto"/>
        <w:bottom w:val="none" w:sz="0" w:space="0" w:color="auto"/>
        <w:right w:val="none" w:sz="0" w:space="0" w:color="auto"/>
      </w:divBdr>
    </w:div>
    <w:div w:id="209335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AKSHITHA BARLA</cp:lastModifiedBy>
  <cp:revision>8</cp:revision>
  <dcterms:created xsi:type="dcterms:W3CDTF">2013-09-23T10:20:00Z</dcterms:created>
  <dcterms:modified xsi:type="dcterms:W3CDTF">2022-11-09T07:14:00Z</dcterms:modified>
</cp:coreProperties>
</file>