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4"/>
          <w:szCs w:val="44"/>
          <w:vertAlign w:val="baseline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vertAlign w:val="baseline"/>
          <w:rtl w:val="0"/>
        </w:rPr>
        <w:t xml:space="preserve">KNOW THY Big-O</w:t>
      </w:r>
    </w:p>
    <w:p w:rsidR="00000000" w:rsidDel="00000000" w:rsidP="00000000" w:rsidRDefault="00000000" w:rsidRPr="00000000" w14:paraId="00000002">
      <w:pPr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Fill in the Big-O notation for the two search and four sorting algorithms covered to date.  Keep in mind:</w:t>
      </w:r>
    </w:p>
    <w:p w:rsidR="00000000" w:rsidDel="00000000" w:rsidP="00000000" w:rsidRDefault="00000000" w:rsidRPr="00000000" w14:paraId="00000005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(1)  &lt;  </w:t>
      </w:r>
      <w:r w:rsidDel="00000000" w:rsidR="00000000" w:rsidRPr="00000000">
        <w:rPr>
          <w:i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 (log 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) &lt;  </w:t>
      </w:r>
      <w:r w:rsidDel="00000000" w:rsidR="00000000" w:rsidRPr="00000000">
        <w:rPr>
          <w:i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) &lt; </w:t>
      </w:r>
      <w:r w:rsidDel="00000000" w:rsidR="00000000" w:rsidRPr="00000000">
        <w:rPr>
          <w:i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log 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) &lt;  </w:t>
      </w:r>
      <w:r w:rsidDel="00000000" w:rsidR="00000000" w:rsidRPr="00000000">
        <w:rPr>
          <w:i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8"/>
        <w:gridCol w:w="2166"/>
        <w:gridCol w:w="2166"/>
        <w:gridCol w:w="2166"/>
        <w:tblGridChange w:id="0">
          <w:tblGrid>
            <w:gridCol w:w="3078"/>
            <w:gridCol w:w="2166"/>
            <w:gridCol w:w="2166"/>
            <w:gridCol w:w="2166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Type of Sort/Search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Best Case,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what condition?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Average Case,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what condition?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Worst Case,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what condition?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Selection Sort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Insertion Sort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Merge Sort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Quick Sort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Linear Search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Binary Search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1080" w:left="1440" w:right="144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12/03/18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