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aps/>
          <w:color w:val="C8453A"/>
          <w:sz w:val="18"/>
          <w:szCs w:val="18"/>
        </w:rPr>
        <w:t xml:space="preserve">PRODUCT REQUIREMENTS DOCUMENT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ReguVigil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Regulatory Intelligence. In Real Time.</w:t>
      </w:r>
    </w:p>
    <w:p>
      <w:pPr>
        <w:spacing w:after="0" w:before="60"/>
      </w:pPr>
      <w:r>
        <w:t xml:space="preserve"/>
      </w:r>
    </w:p>
    <w:p>
      <w:pPr>
        <w:pBdr>
          <w:bottom w:val="single" w:color="C8453A" w:sz="4"/>
        </w:pBdr>
        <w:spacing w:after="140" w:before="14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— In Development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Companion Docs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Doc (Stitch), Gemini Stack Doc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Confidential — Team Use Only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21"/>
                <w:szCs w:val="21"/>
              </w:rPr>
              <w:t xml:space="preserve">What this doc 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your building reference. It covers product scope, user roles, agent specs, functional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requirements, data model, APIs, and pages. Read it alongside the Design Doc (for UI specs) and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Tech Stack Doc (for implementation choices). This doc does not repeat what those cover.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Product Scope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ReguVigil automates the regulatory-PDF-to-patient-alert pipeline for clinical trials. When FDA/EMA/CDSCO publish a new safety guideline, ReguVigil parses it, updates monitoring rules, re-evaluates all trial patients, and delivers a pharmacovigilance report — in under 90 seconds.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Problem being solved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10-30 day lag between regulatory guideline update and clinical trial rule enforcement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Core differentiator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Retroactive re-evaluation — all existing patients checked against new rules immediately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 we are NOT building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full trial management platform (not replacing Medidata/Veeva). We are a compliance layer.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 — web dashboard + REST API + React Query polling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buyers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 (IQVIA, Syneos) and Pharma sponsors running Phase II/III trials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Regulators monitored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FDA (USA), EMA (Europe), CDSCO (India)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User Roles &amp; Access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Five roles. Each JWT contains: user_id, role, org_id, trial_ids[], site_id (doctors only). All data scoping is enforced at the API level — not just the frontend.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45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45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45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SPONSOR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High-level trial health only. No individual patient data.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Read-only. No rule access.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CRO_ADMIN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patients across all sites. Full trial management. Pipeline runs. Rule approval.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 access.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REGULATORY_AFFAIRS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Guidelines, rule diffs, version history, pipeline status, pending approvals.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patient-level data.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DATA_MANAGER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patients in their trial_ids[]. Evaluation results. Filters. CSV export.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rules, cannot create without approval.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DOCTOR / PI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patients at their site_id. HRV trends. Alerts. Report download.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Strictly site-scoped. Cannot see other sites.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2.1 Doctor Scoping — Critical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trial has 10 hospitals (sites). Each site has 1 PI (doctor). The doctor sees only their site's patients.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21"/>
                <w:szCs w:val="21"/>
              </w:rPr>
              <w:t xml:space="preserve">Example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Trial: GlucoZen Phase III  |  500 patients  |  10 sites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Dr. Ramesh K. (Apollo Chennai, Site 3)  →  sees 45 patients only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Dr. Priya (Fortis Mumbai, Site 1)        →  sees 52 patients only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IQVIA CRO Admin                          →  sees all 500 patients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scoping is enforced via site_id claim in JWT. All /api/patients queries filter by site_id for DOCTOR role.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Agent Pipeline Specification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 sequential agents. Each writes output to PostgreSQL before triggering the next. Full audit trail at every step. Total pipeline target: &lt; 90 seconds.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Agent 1 — Regulatory Parser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C8453A"/>
          <w:sz w:val="18"/>
          <w:szCs w:val="18"/>
        </w:rPr>
        <w:t xml:space="preserve">Input: PDF URL or uploaded file  |  Output: Structured JSON  |  Target: &lt; 15s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Libraries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PyMuPDF, Google Gemini 2.0 Flash, Pydantic v2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Process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PyMuPDF extracts full text → chunked by section → sent to Gemini with extraction schema + few-shot examples → Pydantic validates output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 schema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biomarker, operator, old_value, new_value, unit, duration_days, trial_phases[], effective_date, source_url, page_reference, confidence_score, raw_text }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Low confidence path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confidence_score &lt; 0.70 → write to pending_reviews table → flag in Regulatory Affairs dashboard for human approval. Rule does NOT go live.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download fail: retry 3× exponential backoff. Gemini fail: retry 2×, then ops alert. Parse fail: flag for human review.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Agent 2 — Rule Extractor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C8453A"/>
          <w:sz w:val="18"/>
          <w:szCs w:val="18"/>
        </w:rPr>
        <w:t xml:space="preserve">Input: Agent 1 JSON  |  Output: New rule version in DB  |  Target: &lt; 5s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Libraries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Python, SQLAlchemy 2.0, PostgreSQL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Process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current ACTIVE rule → compute diff → version bump (minor for threshold, major for operator) → archive old rule as SUPERSEDED → insert new ACTIVE rule → write audit log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Semantic: v1.2 → v1.3 for threshold change. v1.3 → v2.0 for operator change.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Rule schema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id, version, trial_id, biomarker, operator, threshold, unit, duration_days, status, source_guideline_id, diff_summary (JSON), created_at, created_by }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Audit log entry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table=monitoring_rules, action=VERSION_BUMP, old_value=JSON, new_value=JSON, performed_by=AGENT_2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Agent 3 — Biomarker Sentinel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C8453A"/>
          <w:sz w:val="18"/>
          <w:szCs w:val="18"/>
        </w:rPr>
        <w:t xml:space="preserve">Input: new rule_id, trial_id  |  Output: patient_evaluations rows  |  Target: &lt; 60s for 500 patients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Libraries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asyncio, SQLAlchemy, PostgreSQL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Process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all ACTIVE patients → batch 50 at a time (asyncio) → fetch last N days readings per patient → evaluate against old rule → evaluate against new rule → write results bulk insert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 values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 | AT_RISK | CRITICAL | BORDERLINE | INSUFFICIENT_DATA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Flags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flagged=true where old_status != new_status. These go to Agent 4.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 note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batch processing required to hit 60s target. Synchronous loops will fail at 500 patients.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Agent 4 — PV Escalation Reporter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C8453A"/>
          <w:sz w:val="18"/>
          <w:szCs w:val="18"/>
        </w:rPr>
        <w:t xml:space="preserve">Input: flagged evaluations, rule diff, guideline metadata  |  Output: PDF report  |  Target: &lt; 20s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Libraries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Gemini 2.0 Flash, Jinja2, HTML report (browser), PostgreSQL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Process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Compile data object → Gemini 2.0 Flash generates narrative (exec summary, risk analysis, recommendations) → Jinja2 renders HTML → report displayed in browser as formatted HTML → stored in DB → React Query poll push + email. PDF download is optional nice-to-have.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Report sections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Cover, 2. Executive Summary, 3. Regulatory Trigger, 4. Rule Change Diff, 5. Affected Patient Table, 6. Severity Breakdown, 7. Recommended Actions, 8. Audit Trail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Query 1.5s polling push to all connected dashboard clients. Email to all PIs with flagged patients at their site.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Functional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FR-1  Regulatory Monitoring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Poll FDA.gov, EMA.europa.eu, CDSCO.gov.in every 6 hours via APScheduler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Detect new PDFs by SHA-256 checksum comparison against stored guideline inventory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Trigger agent pipeline automatically within 5 minutes of new PDF detection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Support manual PDF upload as fallback via Regulatory Affairs dashboard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Store per guideline: source, title, pdf_url, pdf_hash, published_at, detected_at, processed_at, status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FR-2  Rule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Maintain full version history — no hard deletes, only SUPERSEDED status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Record per version: source guideline FK, created_by (agent or user_id), timestamp, diff vs prior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Auto-applied rules with confidence &lt; 0.70 require explicit REGULATORY_AFFAIRS approval before going live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Support manual rule creation by DATA_MANAGER with mandatory CRO_ADMIN approval workflow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Support configurable evaluation windows: 3, 7, 14, 30 days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FR-3  Patient Evaluation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Re-evaluate ALL active patients within 60 seconds of new rule activation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Record both old_status and new_status per patient per evaluation — for comparison display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Support any biomarker type via string-based biomarker field (HRV, HbA1c, eGFR, SBP, SpO2...)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Flag INSUFFICIENT_DATA when patient has fewer readings than rule.duration_days requires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Never modify historical readings — evaluation results are separate immutable records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FR-4  Reporting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Auto-generate PV safety report within 90 seconds of rule update triggering patient flags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Report downloadable as PDF for authorized roles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Reports are immutable — never deleted, full history maintained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Report format aligned with ICH E6 Good Clinical Practice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FR-5  Dashboard &amp; Notifications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Role-based views enforced at API level: DOCTOR queries filter by site_id, not just frontend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React Query 1.5s polling push to all connected clients when pipeline completes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 alerts to doctors when their site's patients are newly flagged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Regulatory Affairs dashboard shows pending_reviews requiring human approval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Doctor dashboard shows: site name, site number (e.g. 'Site 3 of 10'), patient count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45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45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45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Pipeline E2E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90 seconds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detection → PV report delivered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 3 throughput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patients &lt; 60s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Asyncio batch processing 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response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500ms at p95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dashboard endpoints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 load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dashboard load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Polling alert delivery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 seconds post-pipeline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connected clients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Uptime SLA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99.9% production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Scheduled maintenance off-peak only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10,000+ patients/trial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Horizontal scaling on Agent 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AES-256 at rest, TLS 1.3 in transit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patient data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immutable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data mutation logged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 1 accuracy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95% on standard PDFs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Validated against test corpus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 data 15 years post-trial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FDA requirement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Frontend Pages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See Design Doc (Stitch) for visual specs, color tokens, and animation details. This section defines what each page must functionally contain.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Authentication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Contain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Login — Master Role Selector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Three persona cards: Priya S. (Regulatory), Arjun M. (Data Manager), Dr. Ramesh K. (Doctor). Each card shows name, role badge, org, patient/site scope. Makes hierarchy clear to judges.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Login — Regulatory Affairs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 screen. Left: 3 stat cards (guidelines processed, time saved, regulators). Right: access summary checklist — what Priya sees AND explicitly what she does not see.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Login — Data Manager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 screen. Left: live patient status table preview with AT RISK badges. Right: scope confirmation (500 patients, 10 sites, trial name).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Login — Doctor / PI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 screen. Left: patient card mini-grid (3 cards, 1 showing AT RISK pulse). Right: site assignment box (site name, site N of 10, patient count, trial name, sponsor).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Main Dashboard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Contain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 — Regulatory Affairs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 banner (new guideline detected, rule auto-updated). Old vs new rule diff side-by-side cards. 4-agent pipeline status bar (agent name, status dot, time taken). Rule version history table. Pending approvals section.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 — Data Manager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stat cards: Total / Re-evaluated / Newly Flagged / Safe. Patient table: name, site, HRV value, old status, new status badge, delta. Filter bar: All / Flagged / By Site / By Biomarker. CSV export button.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 — Doctor / PI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 context strip: 'Site 3 of 10 — Apollo Hospitals, Chennai — 45 patients'. Alert strip if any patients newly flagged. Patient card grid (site-scoped only). Selected patient panel: HRV 30-day chart with dual threshold lines (old rule dashed, new rule solid), current value, status badge, download report button.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Utility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Contain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Pipeline Live View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agent nodes connected by animated lines. Each node: number, name, tech stack (DM Mono), status dot (idle/running/done/error). Live log terminal scrolling in DM Mono. Run timer. Last run summary bar.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Safety Report View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Formatted PV report preview. Regulatory trigger summary. Rule change diff. Affected patient table. Severity breakdown. Recommended actions. Download PDF button. Send to sponsor button.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Rule Version History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Vertical timeline of all rule versions. Each entry: version number, date, trigger (auto/manual), source guideline link. Diff viewer panel on selection: old value red strikethrough, new value green.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Data Model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PostgreSQL 15. No hard deletes on any core table. Soft status fields (ACTIVE, SUPERSEDED, WITHDRAWN) used throughout. audit_logs table is append-only — no updates, no deletes, ever.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guidelines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source (FDA/EMA/CDSCO), title, pdf_url, pdf_hash, published_at, detected_at, processed_at, status (PENDING / PROCESSED / FAILED / HUMAN_REVIEW), raw_text_path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monitoring_rules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version, trial_id, biomarker, operator (LT/GT/LTE/GTE), threshold (float), unit, duration_days, status (ACTIVE / SUPERSEDED / PENDING_APPROVAL), source_guideline_id FK, diff_summary (JSONB), created_at, created_by, approved_by, approved_at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trials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sponsor_org_id, cro_org_id, phase, indication, status (ACTIVE / HOLD / COMPLETED), enrolled_count, sites_count, created_at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trial_sites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trial_id, hospital_name, city, country, pi_user_id FK, patient_count, status (ACTIVE / CLOSED)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patients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trial_id, site_id, external_id (e.g. PT-0047), enrolled_at, status (ACTIVE / COMPLETED / WITHDRAWN / ADVERSE_EVENT), device_id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biomarker_readings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patient_id, biomarker, value (float), unit, recorded_at, device_id, source (DEVICE / MANUAL / LAB), quality_flag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patient_evaluations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patient_id, rule_id, old_rule_id, old_status, new_status, current_value, threshold, delta (float), duration_days_met, flagged (bool), evaluation_triggered_by (guideline_id FK), evaluated_at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pv_reports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trial_id, triggered_by_guideline_id, rule_id, patient_count_total, patient_count_flagged, severity_breakdown (JSONB), status (GENERATING / READY / FAILED), pdf_path, generated_at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email, name, role, org_id, site_id (nullable — only for DOCTOR), trial_ids (array), last_login_at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table_name, record_id, action, old_value (JSONB), new_value (JSONB), performed_by (user_id or agent name), performed_at — APPEND ONLY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API Specification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FastAPI. All endpoints require JWT except /auth/*. DOCTOR role queries auto-filtered by site_id at middleware level.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/guidelines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recent guidelines + status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REGULATORY, CRO_ADMIN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 /guidelines/upload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PDF upload → trigger pipeline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REGULATORY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/guidelines/:id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guideline full detail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REGULATORY, CRO_ADMIN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/rules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versions for a trial, desc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REGULATORY, DATA_MGR, CRO_ADMIN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?trial_id=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/rules/:id/diff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Old vs new diff JSON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REGULATORY, DATA_MGR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 /rules/:id/approve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 pending low-confidence rule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REGULATORY, CRO_ADMIN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Body: { approved: bool, note }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/patients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Paginated list with latest eval. Site-scoped for DOCTOR.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DATA_MGR, DOCTOR, CRO_ADMIN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?site_id= ?status= ?flagged=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/patients/:id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patient detail + all evaluations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DATA_MGR, DOCTOR, CRO_ADMIN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 scope enforced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/patients/:id/readings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Biomarker time series (default 30d)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DATA_MGR, DOCTOR, CRO_ADMIN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?days= ?biomarker=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/evaluations/latest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 batch summary stats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roles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?trial_id=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/reports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PV reports for authorized trials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roles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?trial_id=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/reports/:id/pdf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 PDF as download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DATA_MGR, DOCTOR, CRO_ADMIN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Trial access checked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/pipeline/status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agent statuses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roles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/pipeline/runs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history with agent timings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CRO_ADMIN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?limit=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/pipeline/status/poll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pipeline completion events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roles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in WS handshake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9. Acceptance Criteria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feature is done when ALL criteria for that area pass.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Agent Pipeline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Agent 1 correctly extracts HRV threshold change from sample FDA PDF with confidence &gt; 0.70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Agent 2 creates a new versioned rule and archives the old one in &lt; 5 seconds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Agent 3 re-evaluates 500 synthetic patients in &lt; 60 seconds using async processing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Agent 4 generates a complete PDF report with all 8 required sections in &lt; 20 seconds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pipeline (PDF upload → report ready) completes in &lt; 90 seconds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Low-confidence extraction (&lt; 0.70) correctly routes to pending_reviews, does not auto-apply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Role-Based Access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DOCTOR login shows only patients matching their site_id — verified by querying a patient from another site and confirming 403 response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REGULATORY_AFFAIRS role cannot access /patients endpoint — returns 403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SPONSOR role can access /trials/:id summary but /patients returns 403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CRO_ADMIN can see all patients across all sites for their trial_ids[]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Regulatory Affairs dashboard shows alert banner within 5 seconds of pipeline completion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Doctor dashboard patient grid shows 0 patients from sites other than their own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Rule diff card correctly shows old value (strikethrough) and new value (highlighted)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Patient status badges correctly reflect new_status from latest patient_evaluations row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React Query polling update received and UI refreshed without full page reload within 3 seconds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453A"/>
          <w:sz w:val="25"/>
          <w:szCs w:val="25"/>
        </w:rPr>
        <w:t xml:space="preserve">Reporting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PV report PDF downloads successfully and contains patient table, rule diff, and executive summary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Report stored in pv_reports table with status=READY and valid pdf_path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 notification delivered to doctor's registered email when their patient is flagged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10. Out of Scope — v1.0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following are explicitly NOT being built in the hackathon version. Document here to avoid scope creep.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/ Timeline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Medidata / Veeva integration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data import only. Real integration is Phase 3.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wearable device API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Synthetic patient data for core demo. Samsung Galaxy Watch BLE integration planned as optional wow demo feature via Web Bluetooth API — not core pipeline dependency. Real device APIs are Phase 2.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 only. Hindi/other languages are Phase 4.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only. Mobile-responsive is Phase 3.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SOC 2 / HIPAA certification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is aligned but formal certification is post-launch.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 rule builder UI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Rules updated via agents only. Manual builder is Phase 3.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Sponsor portal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Sponsor role exists in JWT but no dedicated portal UI in v1.0.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Predictive alerts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Reactive only — flagging on threshold breach. Predictive ML is Phase 4.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Patient-facing interface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Patients do not interact with ReguVigil. Never in scope.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11. Open Questions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Track these. Each needs a decision before the feature is built.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45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45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45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OQ-01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happens when Agent 1 extracts multiple rule changes from one PDF (e.g. 3 biomarkers updated)?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Agent 2 create 3 separate rules or batch them under one report?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OQ-02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 the doctor see the full 30-day HRV chart or just the last 7 days by default?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view affects how obvious the threshold breach looks in the demo.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OQ-03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we show the old rule threshold line on the patient chart after it is superseded?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question — dashed old threshold vs solid new threshold.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OQ-04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Who approves a low-confidence rule if the REGULATORY_AFFAIRS user is offline?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Escalation path needed — fallback to CRO_ADMIN?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OQ-05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 CSV export in Data Manager view include patient names or just external_ids?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 consideration for demo data.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OQ-06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we simulate live device data (React Query 1.5s polling from mock service) or seed static readings?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Impacts how realistic the 30-day trend chart looks in demo.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12.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45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45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45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v1.0 — April 2026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version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team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Doc to be linked once Stitch screens finalised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lead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 Stack Doc to be linked once stack decisions locked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 lead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453A" w:sz="4"/>
        </w:pBdr>
        <w:spacing w:after="140" w:before="14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ReguVigil — PRD v1.0  |  Confidential  |  Not for distribution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/>
      </w:pBdr>
      <w:tabs>
        <w:tab w:val="right" w:pos="9026"/>
      </w:tabs>
      <w:spacing w:before="80"/>
    </w:pPr>
    <w:r>
      <w:rPr>
        <w:rFonts w:ascii="Arial" w:cs="Arial" w:eastAsia="Arial" w:hAnsi="Arial"/>
        <w:color w:val="BBBBBB"/>
        <w:sz w:val="17"/>
        <w:szCs w:val="17"/>
      </w:rPr>
      <w:t xml:space="preserve">Internal use only — do not distribute</w:t>
    </w:r>
    <w:r>
      <w:rPr>
        <w:rFonts w:ascii="Arial" w:cs="Arial" w:eastAsia="Arial" w:hAnsi="Arial"/>
        <w:sz w:val="17"/>
        <w:szCs w:val="17"/>
      </w:rPr>
      <w:t xml:space="preserve">	</w:t>
    </w:r>
    <w:fldSimple w:instr="PAGE"/>
    <w:r>
      <w:rPr>
        <w:rFonts w:ascii="Arial" w:cs="Arial" w:eastAsia="Arial" w:hAnsi="Arial"/>
        <w:color w:val="BBBBBB"/>
        <w:sz w:val="17"/>
        <w:szCs w:val="17"/>
      </w:rPr>
      <w:t xml:space="preserve"> /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3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C8453A"/>
        <w:sz w:val="18"/>
        <w:szCs w:val="18"/>
      </w:rPr>
      <w:t xml:space="preserve">ReguVigil</w:t>
    </w:r>
    <w:r>
      <w:rPr>
        <w:rFonts w:ascii="Arial" w:cs="Arial" w:eastAsia="Arial" w:hAnsi="Arial"/>
        <w:color w:val="AAAAAA"/>
        <w:sz w:val="17"/>
        <w:szCs w:val="17"/>
      </w:rPr>
      <w:t xml:space="preserve">  —  Product Requirements Document</w:t>
    </w:r>
    <w:r>
      <w:rPr>
        <w:rFonts w:ascii="Arial" w:cs="Arial" w:eastAsia="Arial" w:hAnsi="Arial"/>
        <w:color w:val="CCCCCC"/>
        <w:sz w:val="17"/>
        <w:szCs w:val="17"/>
      </w:rPr>
      <w:t xml:space="preserve">	v1.0  |  April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C8453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20"/>
      <w:outlineLvl w:val="2"/>
    </w:pPr>
    <w:rPr>
      <w:rFonts w:ascii="Arial" w:cs="Arial" w:eastAsia="Arial" w:hAnsi="Arial"/>
      <w:b/>
      <w:bCs/>
      <w:color w:val="1A6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2026-04-21T02:22:12.698Z</dcterms:created>
  <dcterms:modified xsi:type="dcterms:W3CDTF">2026-04-21T02:22:12.699Z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