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60"/>
          <w:szCs w:val="60"/>
        </w:rPr>
        <w:t xml:space="preserve"/>
      </w:r>
    </w:p>
    <w:p>
      <w:pPr>
        <w:spacing w:after="200" w:before="0"/>
        <w:jc w:val="center"/>
      </w:pPr>
      <w:r>
        <w:rPr>
          <w:rFonts w:ascii="Arial" w:cs="Arial" w:eastAsia="Arial" w:hAnsi="Arial"/>
          <w:b/>
          <w:bCs/>
          <w:color w:val="1B3A6B"/>
          <w:sz w:val="64"/>
          <w:szCs w:val="64"/>
        </w:rPr>
        <w:t xml:space="preserve">REGUVIGIL</w:t>
      </w:r>
    </w:p>
    <w:p>
      <w:pPr>
        <w:spacing w:after="120" w:before="0"/>
        <w:jc w:val="center"/>
      </w:pPr>
      <w:r>
        <w:rPr>
          <w:rFonts w:ascii="Arial" w:cs="Arial" w:eastAsia="Arial" w:hAnsi="Arial"/>
          <w:b/>
          <w:bCs/>
          <w:color w:val="2E75B6"/>
          <w:sz w:val="36"/>
          <w:szCs w:val="36"/>
        </w:rPr>
        <w:t xml:space="preserve">Technology Stack Document</w:t>
      </w:r>
    </w:p>
    <w:p>
      <w:pPr>
        <w:spacing w:after="80" w:before="0"/>
        <w:jc w:val="center"/>
      </w:pPr>
      <w:r>
        <w:rPr>
          <w:rFonts w:ascii="Arial" w:cs="Arial" w:eastAsia="Arial" w:hAnsi="Arial"/>
          <w:i/>
          <w:iCs/>
          <w:color w:val="00897B"/>
          <w:sz w:val="26"/>
          <w:szCs w:val="26"/>
        </w:rPr>
        <w:t xml:space="preserve">Gemini-Powered Regulatory Intelligence Platform</w:t>
      </w:r>
    </w:p>
    <w:p>
      <w:r>
        <w:rPr>
          <w:sz w:val="20"/>
          <w:szCs w:val="2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2"/>
                <w:szCs w:val="22"/>
              </w:rPr>
              <w:t xml:space="preserve">1.0</w:t>
            </w:r>
          </w:p>
        </w:tc>
      </w:tr>
      <w:t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2"/>
                <w:szCs w:val="22"/>
              </w:rPr>
              <w:t xml:space="preserve">April 2026</w:t>
            </w:r>
          </w:p>
        </w:tc>
      </w:tr>
      <w:t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Hackathon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2"/>
                <w:szCs w:val="22"/>
              </w:rPr>
              <w:t xml:space="preserve">Cognizant Technoverse 2026</w:t>
            </w:r>
          </w:p>
        </w:tc>
      </w:tr>
      <w:t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Domain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2"/>
                <w:szCs w:val="22"/>
              </w:rPr>
              <w:t xml:space="preserve">Lifesciences — Pharmacovigilance &amp; Regulatory Intelligence</w:t>
            </w:r>
          </w:p>
        </w:tc>
      </w:tr>
      <w:t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AI 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2"/>
                <w:szCs w:val="22"/>
              </w:rPr>
              <w:t xml:space="preserve">Google Gemini 2.0 Flash</w:t>
            </w:r>
          </w:p>
        </w:tc>
      </w:tr>
    </w:tbl>
    <w:p>
      <w:r>
        <w:rPr>
          <w:sz w:val="20"/>
          <w:szCs w:val="20"/>
        </w:rPr>
        <w:t xml:space="preserve"/>
      </w:r>
    </w:p>
    <w:p>
      <w:pPr>
        <w:jc w:val="center"/>
      </w:pPr>
      <w:r>
        <w:rPr>
          <w:rFonts w:ascii="Arial" w:cs="Arial" w:eastAsia="Arial" w:hAnsi="Arial"/>
          <w:i/>
          <w:iCs/>
          <w:color w:val="888888"/>
          <w:sz w:val="20"/>
          <w:szCs w:val="20"/>
        </w:rPr>
        <w:t xml:space="preserve">Team Xypheria  |  Confidential</w:t>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60" w:before="360"/>
      </w:pPr>
      <w:r>
        <w:rPr>
          <w:rFonts w:ascii="Arial" w:cs="Arial" w:eastAsia="Arial" w:hAnsi="Arial"/>
          <w:b/>
          <w:bCs/>
          <w:color w:val="1B3A6B"/>
          <w:sz w:val="36"/>
          <w:szCs w:val="36"/>
        </w:rPr>
        <w:t xml:space="preserve">1. Executive Summary</w:t>
      </w:r>
    </w:p>
    <w:p>
      <w:pPr>
        <w:spacing w:after="80" w:before="60"/>
      </w:pPr>
      <w:r>
        <w:rPr>
          <w:rFonts w:ascii="Arial" w:cs="Arial" w:eastAsia="Arial" w:hAnsi="Arial"/>
          <w:sz w:val="22"/>
          <w:szCs w:val="22"/>
        </w:rPr>
        <w:t xml:space="preserve">ReguVigil is a regulatory intelligence and pharmacovigilance automation platform built for clinical trials. It monitors FDA, EMA, and CDSCO guideline publications, parses regulatory PDFs using Gemini 2.0 Flash, extracts and versions monitoring rules, retroactively re-evaluates all trial patients against updated rules, and auto-generates ICH E6-aligned PV safety reports — in under 90 seconds end-to-end.</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60"/>
              <w:bottom w:type="dxa" w:w="120"/>
              <w:right w:type="dxa" w:w="160"/>
            </w:tcMar>
          </w:tcPr>
          <w:p>
            <w:r>
              <w:rPr>
                <w:rFonts w:ascii="Arial" w:cs="Arial" w:eastAsia="Arial" w:hAnsi="Arial"/>
                <w:color w:val="000000"/>
                <w:sz w:val="22"/>
                <w:szCs w:val="22"/>
              </w:rPr>
              <w:t xml:space="preserve">AI Core: All generative tasks (PDF parsing, rule extraction, narrative report generation) are handled exclusively by Google Gemini 2.0 Flash via the Google AI Python SDK. No other LLM is used.</w:t>
            </w:r>
          </w:p>
        </w:tc>
      </w:tr>
    </w:tbl>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2. Technology Philosophy</w:t>
      </w:r>
    </w:p>
    <w:p>
      <w:pPr>
        <w:spacing w:after="80" w:before="60"/>
      </w:pPr>
      <w:r>
        <w:rPr>
          <w:rFonts w:ascii="Arial" w:cs="Arial" w:eastAsia="Arial" w:hAnsi="Arial"/>
          <w:sz w:val="22"/>
          <w:szCs w:val="22"/>
        </w:rPr>
        <w:t xml:space="preserve">Every technology choice in ReguVigil satisfies three constraints simultaneously:</w:t>
      </w:r>
    </w:p>
    <w:p>
      <w:pPr>
        <w:pStyle w:val="ListParagraph"/>
        <w:numPr>
          <w:ilvl w:val="0"/>
          <w:numId w:val="2"/>
        </w:numPr>
        <w:spacing w:after="40" w:before="40"/>
      </w:pPr>
      <w:r>
        <w:rPr>
          <w:rFonts w:ascii="Arial" w:cs="Arial" w:eastAsia="Arial" w:hAnsi="Arial"/>
          <w:b/>
          <w:bCs/>
          <w:sz w:val="22"/>
          <w:szCs w:val="22"/>
        </w:rPr>
        <w:t xml:space="preserve">Constraint 1: </w:t>
      </w:r>
      <w:r>
        <w:rPr>
          <w:rFonts w:ascii="Arial" w:cs="Arial" w:eastAsia="Arial" w:hAnsi="Arial"/>
          <w:sz w:val="22"/>
          <w:szCs w:val="22"/>
        </w:rPr>
        <w:t xml:space="preserve">Gemini-first — Gemini 2.0 Flash handles all AI reasoning. Supporting libraries are chosen to integrate cleanly with the Google AI Python SDK.</w:t>
      </w:r>
    </w:p>
    <w:p>
      <w:pPr>
        <w:pStyle w:val="ListParagraph"/>
        <w:numPr>
          <w:ilvl w:val="0"/>
          <w:numId w:val="2"/>
        </w:numPr>
        <w:spacing w:after="40" w:before="40"/>
      </w:pPr>
      <w:r>
        <w:rPr>
          <w:rFonts w:ascii="Arial" w:cs="Arial" w:eastAsia="Arial" w:hAnsi="Arial"/>
          <w:b/>
          <w:bCs/>
          <w:sz w:val="22"/>
          <w:szCs w:val="22"/>
        </w:rPr>
        <w:t xml:space="preserve">Constraint 2: </w:t>
      </w:r>
      <w:r>
        <w:rPr>
          <w:rFonts w:ascii="Arial" w:cs="Arial" w:eastAsia="Arial" w:hAnsi="Arial"/>
          <w:sz w:val="22"/>
          <w:szCs w:val="22"/>
        </w:rPr>
        <w:t xml:space="preserve">Hackathon-executable — the full stack must be buildable and demo-able by a team of 4 in a time-boxed environment with no proprietary infrastructure.</w:t>
      </w:r>
    </w:p>
    <w:p>
      <w:pPr>
        <w:pStyle w:val="ListParagraph"/>
        <w:numPr>
          <w:ilvl w:val="0"/>
          <w:numId w:val="2"/>
        </w:numPr>
        <w:spacing w:after="40" w:before="40"/>
      </w:pPr>
      <w:r>
        <w:rPr>
          <w:rFonts w:ascii="Arial" w:cs="Arial" w:eastAsia="Arial" w:hAnsi="Arial"/>
          <w:b/>
          <w:bCs/>
          <w:sz w:val="22"/>
          <w:szCs w:val="22"/>
        </w:rPr>
        <w:t xml:space="preserve">Constraint 3: </w:t>
      </w:r>
      <w:r>
        <w:rPr>
          <w:rFonts w:ascii="Arial" w:cs="Arial" w:eastAsia="Arial" w:hAnsi="Arial"/>
          <w:sz w:val="22"/>
          <w:szCs w:val="22"/>
        </w:rPr>
        <w:t xml:space="preserve">Cognizant-compliant — stack aligns with the permitted languages (Python, JS/TS), frameworks (FastAPI, React, PostgreSQL), and application types (web app, REST API) specified in the Technoverse 2026 guidelines.</w:t>
      </w:r>
    </w:p>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3. Complete Technology Stack</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Library / Tool</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LLM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Gemini 2.0 Flash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google-generativeai (Python SDK)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by hackathon context; Flash is optimised for speed — critical for &lt;90s pipeline target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Parsing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PyMuPDF</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pymupdf (fitz)</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Fastest Python PDF text extractor; outputs structured text chunks for Gemini ingestion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v2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and schemas Gemini JSON output for Agent 1; catches hallucinated or malformed extractions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Orchestration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asyncio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asyncio + aiohttp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Native async for Agent 3 batch processing (50 patients/batch, 500 patients &lt;60s). No external framework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Cognizant-approved; async-native; automatic OpenAPI docs; JWT middleware; &lt;500ms p95 feasible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15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SQLAlchemy 2.0 + asyncpg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Cognizant-approved; JSONB for diff_summary; append-only audit_logs; full ACID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Jobs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APScheduler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apscheduler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6-hour polling of FDA/EMA/CDSCO; in-process, zero infra overhead for hackathon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 Generation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Jinja2 + HTML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jinja2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Gemini generates narrative text; Jinja2 templates render the 8-section PV report as 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Vite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react-query, recharts, tailwindcss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Cognizant-approved; React Query for 1.5s polling; Recharts for biomarker time-series; role-scoped views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 (HS256)</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python-jose + passlib</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JWT with role + org_id + site_id claims; enforced at FastAPI middleware; no external auth provider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Push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Query polling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react-query (1500ms interval)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Simpler than WebSockets for hackathon; achieves &lt;5s alert delivery SLA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Alerts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SMTP / SendGrid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sendgrid (Python)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Doctor email notifications when site patients are flagged; single API call from Agent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docker-compose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Single-command local spin-up; portable to any cloud environment; no Kubernetes complexity for MVP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Export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WeasyPrint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weasyprint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Converts HTML PV report to downloadable PDF; pure Python, no browser dependency</w:t>
            </w:r>
          </w:p>
        </w:tc>
      </w:tr>
    </w:tbl>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4. AI Layer — Gemini 2.0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Model: gemini-2.0-flash  |  SDK: google-generativeai  |  Output mode: JSON (structured) + free text</w:t>
            </w:r>
          </w:p>
        </w:tc>
      </w:tr>
    </w:tbl>
    <w:p>
      <w:r>
        <w:rPr>
          <w:sz w:val="10"/>
          <w:szCs w:val="10"/>
        </w:rPr>
        <w:t xml:space="preserve"/>
      </w:r>
    </w:p>
    <w:p>
      <w:pPr>
        <w:spacing w:after="80" w:before="60"/>
      </w:pPr>
      <w:r>
        <w:rPr>
          <w:rFonts w:ascii="Arial" w:cs="Arial" w:eastAsia="Arial" w:hAnsi="Arial"/>
          <w:sz w:val="22"/>
          <w:szCs w:val="22"/>
        </w:rPr>
        <w:t xml:space="preserve">Gemini 2.0 Flash is used in two distinct modes across the 4-agent pipeline:</w:t>
      </w:r>
    </w:p>
    <w:p>
      <w:r>
        <w:rPr>
          <w:sz w:val="10"/>
          <w:szCs w:val="10"/>
        </w:rPr>
        <w:t xml:space="preserve"/>
      </w:r>
    </w:p>
    <w:p>
      <w:pPr>
        <w:pStyle w:val="Heading2"/>
        <w:spacing w:after="120" w:before="280"/>
      </w:pPr>
      <w:r>
        <w:rPr>
          <w:rFonts w:ascii="Arial" w:cs="Arial" w:eastAsia="Arial" w:hAnsi="Arial"/>
          <w:b/>
          <w:bCs/>
          <w:color w:val="2E75B6"/>
          <w:sz w:val="28"/>
          <w:szCs w:val="28"/>
        </w:rPr>
        <w:t xml:space="preserve">4.1 Structured Extraction Mode (Agent 1 — Regulatory Parser)</w:t>
      </w:r>
    </w:p>
    <w:p>
      <w:pPr>
        <w:spacing w:after="80" w:before="60"/>
      </w:pPr>
      <w:r>
        <w:rPr>
          <w:rFonts w:ascii="Arial" w:cs="Arial" w:eastAsia="Arial" w:hAnsi="Arial"/>
          <w:sz w:val="22"/>
          <w:szCs w:val="22"/>
        </w:rPr>
        <w:t xml:space="preserve">Gemini is prompted with a strict JSON schema and few-shot examples to extract rule parameters from regulatory PDF text. Pydantic v2 validates the output before it proceeds.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000000"/>
                <w:sz w:val="22"/>
                <w:szCs w:val="22"/>
              </w:rPr>
              <w:t xml:space="preserve">Schema output: { "biomarker": str, "operator": "LT|GT|LTE|GTE", "old_value": float, "new_value": float, "unit": str, "duration_days": int, "trial_phases": [str], "effective_date": str, "confidence_score": float, "source_url": str, "page_reference": str, "raw_text": str }</w:t>
            </w:r>
          </w:p>
        </w:tc>
      </w:tr>
    </w:tbl>
    <w:p>
      <w:r>
        <w:rPr>
          <w:sz w:val="10"/>
          <w:szCs w:val="10"/>
        </w:rPr>
        <w:t xml:space="preserve"/>
      </w:r>
    </w:p>
    <w:p>
      <w:pPr>
        <w:pStyle w:val="ListParagraph"/>
        <w:numPr>
          <w:ilvl w:val="0"/>
          <w:numId w:val="2"/>
        </w:numPr>
        <w:spacing w:after="40" w:before="40"/>
      </w:pPr>
      <w:r>
        <w:rPr>
          <w:rFonts w:ascii="Arial" w:cs="Arial" w:eastAsia="Arial" w:hAnsi="Arial"/>
          <w:sz w:val="22"/>
          <w:szCs w:val="22"/>
        </w:rPr>
        <w:t xml:space="preserve">If confidence_score &lt; 0.70 → routed to pending_reviews table, requires REGULATORY_AFFAIRS approval. Rule does NOT go live automatically.</w:t>
      </w:r>
    </w:p>
    <w:p>
      <w:pPr>
        <w:pStyle w:val="ListParagraph"/>
        <w:numPr>
          <w:ilvl w:val="0"/>
          <w:numId w:val="2"/>
        </w:numPr>
        <w:spacing w:after="40" w:before="40"/>
      </w:pPr>
      <w:r>
        <w:rPr>
          <w:rFonts w:ascii="Arial" w:cs="Arial" w:eastAsia="Arial" w:hAnsi="Arial"/>
          <w:sz w:val="22"/>
          <w:szCs w:val="22"/>
        </w:rPr>
        <w:t xml:space="preserve">If confidence_score ≥ 0.70 → passed directly to Agent 2 for rule versioning.</w:t>
      </w:r>
    </w:p>
    <w:p>
      <w:pPr>
        <w:pStyle w:val="ListParagraph"/>
        <w:numPr>
          <w:ilvl w:val="0"/>
          <w:numId w:val="2"/>
        </w:numPr>
        <w:spacing w:after="40" w:before="40"/>
      </w:pPr>
      <w:r>
        <w:rPr>
          <w:rFonts w:ascii="Arial" w:cs="Arial" w:eastAsia="Arial" w:hAnsi="Arial"/>
          <w:sz w:val="22"/>
          <w:szCs w:val="22"/>
        </w:rPr>
        <w:t xml:space="preserve">Retry policy: Gemini failure → retry 2×, then ops alert. PDF download failure → retry 3× exponential backoff.</w:t>
      </w:r>
    </w:p>
    <w:p>
      <w:r>
        <w:rPr>
          <w:sz w:val="10"/>
          <w:szCs w:val="10"/>
        </w:rPr>
        <w:t xml:space="preserve"/>
      </w:r>
    </w:p>
    <w:p>
      <w:pPr>
        <w:pStyle w:val="Heading2"/>
        <w:spacing w:after="120" w:before="280"/>
      </w:pPr>
      <w:r>
        <w:rPr>
          <w:rFonts w:ascii="Arial" w:cs="Arial" w:eastAsia="Arial" w:hAnsi="Arial"/>
          <w:b/>
          <w:bCs/>
          <w:color w:val="2E75B6"/>
          <w:sz w:val="28"/>
          <w:szCs w:val="28"/>
        </w:rPr>
        <w:t xml:space="preserve">4.2 Narrative Generation Mode (Agent 4 — PV Escalation Reporter)</w:t>
      </w:r>
    </w:p>
    <w:p>
      <w:pPr>
        <w:spacing w:after="80" w:before="60"/>
      </w:pPr>
      <w:r>
        <w:rPr>
          <w:rFonts w:ascii="Arial" w:cs="Arial" w:eastAsia="Arial" w:hAnsi="Arial"/>
          <w:sz w:val="22"/>
          <w:szCs w:val="22"/>
        </w:rPr>
        <w:t xml:space="preserve">Gemini receives a structured data object containing rule diff, flagged patient list, severity breakdown, and guideline metadata. It generates free-text narrative for 4 of the 8 report sections:</w:t>
      </w:r>
    </w:p>
    <w:p>
      <w:pPr>
        <w:pStyle w:val="ListParagraph"/>
        <w:numPr>
          <w:ilvl w:val="0"/>
          <w:numId w:val="2"/>
        </w:numPr>
        <w:spacing w:after="40" w:before="40"/>
      </w:pPr>
      <w:r>
        <w:rPr>
          <w:rFonts w:ascii="Arial" w:cs="Arial" w:eastAsia="Arial" w:hAnsi="Arial"/>
          <w:sz w:val="22"/>
          <w:szCs w:val="22"/>
        </w:rPr>
        <w:t xml:space="preserve">Section 2 — Executive Summary</w:t>
      </w:r>
    </w:p>
    <w:p>
      <w:pPr>
        <w:pStyle w:val="ListParagraph"/>
        <w:numPr>
          <w:ilvl w:val="0"/>
          <w:numId w:val="2"/>
        </w:numPr>
        <w:spacing w:after="40" w:before="40"/>
      </w:pPr>
      <w:r>
        <w:rPr>
          <w:rFonts w:ascii="Arial" w:cs="Arial" w:eastAsia="Arial" w:hAnsi="Arial"/>
          <w:sz w:val="22"/>
          <w:szCs w:val="22"/>
        </w:rPr>
        <w:t xml:space="preserve">Section 3 — Regulatory Trigger Analysis</w:t>
      </w:r>
    </w:p>
    <w:p>
      <w:pPr>
        <w:pStyle w:val="ListParagraph"/>
        <w:numPr>
          <w:ilvl w:val="0"/>
          <w:numId w:val="2"/>
        </w:numPr>
        <w:spacing w:after="40" w:before="40"/>
      </w:pPr>
      <w:r>
        <w:rPr>
          <w:rFonts w:ascii="Arial" w:cs="Arial" w:eastAsia="Arial" w:hAnsi="Arial"/>
          <w:sz w:val="22"/>
          <w:szCs w:val="22"/>
        </w:rPr>
        <w:t xml:space="preserve">Section 5 — Risk Analysis per flagged patient group</w:t>
      </w:r>
    </w:p>
    <w:p>
      <w:pPr>
        <w:pStyle w:val="ListParagraph"/>
        <w:numPr>
          <w:ilvl w:val="0"/>
          <w:numId w:val="2"/>
        </w:numPr>
        <w:spacing w:after="40" w:before="40"/>
      </w:pPr>
      <w:r>
        <w:rPr>
          <w:rFonts w:ascii="Arial" w:cs="Arial" w:eastAsia="Arial" w:hAnsi="Arial"/>
          <w:sz w:val="22"/>
          <w:szCs w:val="22"/>
        </w:rPr>
        <w:t xml:space="preserve">Section 7 — Recommended Actions</w:t>
      </w:r>
    </w:p>
    <w:p>
      <w:r>
        <w:rPr>
          <w:sz w:val="10"/>
          <w:szCs w:val="10"/>
        </w:rPr>
        <w:t xml:space="preserve"/>
      </w:r>
    </w:p>
    <w:p>
      <w:pPr>
        <w:spacing w:after="80" w:before="60"/>
      </w:pPr>
      <w:r>
        <w:rPr>
          <w:rFonts w:ascii="Arial" w:cs="Arial" w:eastAsia="Arial" w:hAnsi="Arial"/>
          <w:sz w:val="22"/>
          <w:szCs w:val="22"/>
        </w:rPr>
        <w:t xml:space="preserve">Sections 1, 4, 6, 8 (Cover, Rule Diff, Severity Table, Audit Trail) are templated via Jinja2 — no LLM needed, ensuring deterministic output and immutability.</w:t>
      </w:r>
    </w:p>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5. Four-Agent Pipeline — Technical Detail</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Core Library</w:t>
            </w:r>
          </w:p>
        </w:tc>
        <w:tc>
          <w:tcPr>
            <w:tcW w:type="dxa" w:w="256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26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1 — Regulatory Parser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PyMuPDF + google-generativeai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2.0 Flash (structured 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structured rule JSON with confidence score. Target: &lt;15s</w:t>
            </w:r>
          </w:p>
        </w:tc>
      </w:tr>
      <w:tr>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Agent 2 — Rule Extractor</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SQLAlchemy 2.0 + PostgreSQL</w:t>
            </w:r>
          </w:p>
        </w:tc>
        <w:tc>
          <w:tcPr>
            <w:tcW w:type="dxa" w:w="2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None (deterministic)</w:t>
            </w:r>
          </w:p>
        </w:tc>
        <w:tc>
          <w:tcPr>
            <w:tcW w:type="dxa" w:w="2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Diff computation, semantic versioning, SUPERSEDED archival, audit log. Target: &lt;5s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3 — Biomarker Sentinel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asyncio + asyncpg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(deterministic)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batch re-evaluation of all active patients (50/batch). Target: &lt;60s for 500 patients</w:t>
            </w:r>
          </w:p>
        </w:tc>
      </w:tr>
      <w:tr>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Agent 4 — PV Reporter</w:t>
            </w:r>
          </w:p>
        </w:tc>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google-generativeai + Jinja2</w:t>
            </w:r>
          </w:p>
        </w:tc>
        <w:tc>
          <w:tcPr>
            <w:tcW w:type="dxa" w:w="2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Gemini 2.0 Flash (free text narrative)</w:t>
            </w:r>
          </w:p>
        </w:tc>
        <w:tc>
          <w:tcPr>
            <w:tcW w:type="dxa" w:w="2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sz w:val="20"/>
                <w:szCs w:val="20"/>
              </w:rPr>
              <w:t xml:space="preserve">Compile data + generate narrative + render HTML report + notify. Target: &lt;20s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2F1" w:val="clear"/>
            <w:tcMar>
              <w:top w:type="dxa" w:w="120"/>
              <w:left w:type="dxa" w:w="160"/>
              <w:bottom w:type="dxa" w:w="120"/>
              <w:right w:type="dxa" w:w="160"/>
            </w:tcMar>
          </w:tcPr>
          <w:p>
            <w:r>
              <w:rPr>
                <w:rFonts w:ascii="Arial" w:cs="Arial" w:eastAsia="Arial" w:hAnsi="Arial"/>
                <w:color w:val="000000"/>
                <w:sz w:val="22"/>
                <w:szCs w:val="22"/>
              </w:rPr>
              <w:t xml:space="preserve">Total pipeline target: &lt;90 seconds from PDF detection to PV report delivered to all connected dashboard clients.</w:t>
            </w:r>
          </w:p>
        </w:tc>
      </w:tr>
    </w:tbl>
    <w:p>
      <w:r>
        <w:rPr>
          <w:sz w:val="10"/>
          <w:szCs w:val="10"/>
        </w:rPr>
        <w:t xml:space="preserve"/>
      </w:r>
    </w:p>
    <w:p>
      <w:pPr>
        <w:pStyle w:val="Heading2"/>
        <w:spacing w:after="120" w:before="280"/>
      </w:pPr>
      <w:r>
        <w:rPr>
          <w:rFonts w:ascii="Arial" w:cs="Arial" w:eastAsia="Arial" w:hAnsi="Arial"/>
          <w:b/>
          <w:bCs/>
          <w:color w:val="2E75B6"/>
          <w:sz w:val="28"/>
          <w:szCs w:val="28"/>
        </w:rPr>
        <w:t xml:space="preserve">5.1 Agent 3 — Async Architecture</w:t>
      </w:r>
    </w:p>
    <w:p>
      <w:pPr>
        <w:spacing w:after="80" w:before="60"/>
      </w:pPr>
      <w:r>
        <w:rPr>
          <w:rFonts w:ascii="Arial" w:cs="Arial" w:eastAsia="Arial" w:hAnsi="Arial"/>
          <w:sz w:val="22"/>
          <w:szCs w:val="22"/>
        </w:rPr>
        <w:t xml:space="preserve">Agent 3 is the performance-critical component. Synchronous processing of 500 patients fails the 60s target. Implementation uses Python asyncio with batched database queries: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000000"/>
                <w:sz w:val="22"/>
                <w:szCs w:val="22"/>
              </w:rPr>
              <w:t xml:space="preserve">Pattern:
  1. Fetch all ACTIVE patients for trial_id (single query)
  2. Split into batches of 50
  3. asyncio.gather() — evaluate all batches concurrently
  4. Per patient: fetch last N days biomarker readings → evaluate old rule → evaluate new rule → write result
  5. Bulk INSERT patient_evaluations (not row-by-row)
  6. Collect all flagged (old_status != new_status) → pass to Agent 4</w:t>
            </w:r>
          </w:p>
        </w:tc>
      </w:tr>
    </w:tbl>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6. Backend — FastAPI</w:t>
      </w:r>
    </w:p>
    <w:p>
      <w:pPr>
        <w:spacing w:after="80" w:before="60"/>
      </w:pPr>
      <w:r>
        <w:rPr>
          <w:rFonts w:ascii="Arial" w:cs="Arial" w:eastAsia="Arial" w:hAnsi="Arial"/>
          <w:sz w:val="22"/>
          <w:szCs w:val="22"/>
        </w:rPr>
        <w:t xml:space="preserve">FastAPI serves all dashboard data and pipeline control endpoints. All endpoints require JWT except /auth/*. DOCTOR role queries are automatically filtered by site_id at middleware level — not frontend.</w:t>
      </w:r>
    </w:p>
    <w:p>
      <w:r>
        <w:rPr>
          <w:sz w:val="10"/>
          <w:szCs w:val="10"/>
        </w:rPr>
        <w:t xml:space="preserve"/>
      </w:r>
    </w:p>
    <w:p>
      <w:pPr>
        <w:pStyle w:val="Heading2"/>
        <w:spacing w:after="120" w:before="280"/>
      </w:pPr>
      <w:r>
        <w:rPr>
          <w:rFonts w:ascii="Arial" w:cs="Arial" w:eastAsia="Arial" w:hAnsi="Arial"/>
          <w:b/>
          <w:bCs/>
          <w:color w:val="2E75B6"/>
          <w:sz w:val="28"/>
          <w:szCs w:val="28"/>
        </w:rPr>
        <w:t xml:space="preserve">6.1 Middleware Stack</w:t>
      </w:r>
    </w:p>
    <w:p>
      <w:pPr>
        <w:pStyle w:val="ListParagraph"/>
        <w:numPr>
          <w:ilvl w:val="0"/>
          <w:numId w:val="2"/>
        </w:numPr>
        <w:spacing w:after="40" w:before="40"/>
      </w:pPr>
      <w:r>
        <w:rPr>
          <w:rFonts w:ascii="Arial" w:cs="Arial" w:eastAsia="Arial" w:hAnsi="Arial"/>
          <w:sz w:val="22"/>
          <w:szCs w:val="22"/>
        </w:rPr>
        <w:t xml:space="preserve">JWTMiddleware — validates HS256 token on every request, extracts role + org_id + site_id + trial_ids[]</w:t>
      </w:r>
    </w:p>
    <w:p>
      <w:pPr>
        <w:pStyle w:val="ListParagraph"/>
        <w:numPr>
          <w:ilvl w:val="0"/>
          <w:numId w:val="2"/>
        </w:numPr>
        <w:spacing w:after="40" w:before="40"/>
      </w:pPr>
      <w:r>
        <w:rPr>
          <w:rFonts w:ascii="Arial" w:cs="Arial" w:eastAsia="Arial" w:hAnsi="Arial"/>
          <w:sz w:val="22"/>
          <w:szCs w:val="22"/>
        </w:rPr>
        <w:t xml:space="preserve">SiteScopeMiddleware — for DOCTOR role, appends site_id filter to all /patients queries automatically</w:t>
      </w:r>
    </w:p>
    <w:p>
      <w:pPr>
        <w:pStyle w:val="ListParagraph"/>
        <w:numPr>
          <w:ilvl w:val="0"/>
          <w:numId w:val="2"/>
        </w:numPr>
        <w:spacing w:after="40" w:before="40"/>
      </w:pPr>
      <w:r>
        <w:rPr>
          <w:rFonts w:ascii="Arial" w:cs="Arial" w:eastAsia="Arial" w:hAnsi="Arial"/>
          <w:sz w:val="22"/>
          <w:szCs w:val="22"/>
        </w:rPr>
        <w:t xml:space="preserve">AuditMiddleware — logs every mutating request (POST/PUT/PATCH/DELETE) to audit_logs before response</w:t>
      </w:r>
    </w:p>
    <w:p>
      <w:r>
        <w:rPr>
          <w:sz w:val="10"/>
          <w:szCs w:val="10"/>
        </w:rPr>
        <w:t xml:space="preserve"/>
      </w:r>
    </w:p>
    <w:p>
      <w:pPr>
        <w:pStyle w:val="Heading2"/>
        <w:spacing w:after="120" w:before="280"/>
      </w:pPr>
      <w:r>
        <w:rPr>
          <w:rFonts w:ascii="Arial" w:cs="Arial" w:eastAsia="Arial" w:hAnsi="Arial"/>
          <w:b/>
          <w:bCs/>
          <w:color w:val="2E75B6"/>
          <w:sz w:val="28"/>
          <w:szCs w:val="28"/>
        </w:rPr>
        <w:t xml:space="preserve">6.2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Library / Tool</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/guidelines/upload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PDF → trigger pipeline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REGULATORY_AFFAIRS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multipart/form-data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/patients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Paginated, role-scoped patient list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DATA_MGR, DOCTOR, CRO_ADMIN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DOCTOR auto-filtered by site_id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/patients/:id/readings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Biomarker time series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DATA_MGR, DOCTOR, CRO_ADMIN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?days=30&amp;biomarker=HRV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/rules/:id/diff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Old vs new rule JSON diff</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REGULATORY, DATA_MGR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Used for diff card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/rules/:id/approve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low-confidence rule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CRO_ADMIN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 approved: bool, note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/pipeline/status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4 agent statuses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roles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Polled every 1.5s by React 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/reports/:id/pdf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PV report PDF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DATA_MGR, DOCTOR, CRO_ADMIN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WeasyPrint-rendered</w:t>
            </w:r>
          </w:p>
        </w:tc>
      </w:tr>
    </w:tbl>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7. Database — PostgreSQL 15</w:t>
      </w:r>
    </w:p>
    <w:p>
      <w:pPr>
        <w:spacing w:after="80" w:before="60"/>
      </w:pPr>
      <w:r>
        <w:rPr>
          <w:rFonts w:ascii="Arial" w:cs="Arial" w:eastAsia="Arial" w:hAnsi="Arial"/>
          <w:sz w:val="22"/>
          <w:szCs w:val="22"/>
        </w:rPr>
        <w:t xml:space="preserve">PostgreSQL 15 with SQLAlchemy 2.0 (async via asyncpg). No hard deletes on any core table. Soft status fields (ACTIVE, SUPERSEDED, WITHDRAWN) used throughout.</w:t>
      </w:r>
    </w:p>
    <w:p>
      <w:r>
        <w:rPr>
          <w:sz w:val="10"/>
          <w:szCs w:val="10"/>
        </w:rPr>
        <w:t xml:space="preserve"/>
      </w:r>
    </w:p>
    <w:p>
      <w:pPr>
        <w:pStyle w:val="Heading2"/>
        <w:spacing w:after="120" w:before="280"/>
      </w:pPr>
      <w:r>
        <w:rPr>
          <w:rFonts w:ascii="Arial" w:cs="Arial" w:eastAsia="Arial" w:hAnsi="Arial"/>
          <w:b/>
          <w:bCs/>
          <w:color w:val="2E75B6"/>
          <w:sz w:val="28"/>
          <w:szCs w:val="28"/>
        </w:rPr>
        <w:t xml:space="preserve">7.1 Critical Design Decisions</w:t>
      </w:r>
    </w:p>
    <w:p>
      <w:pPr>
        <w:pStyle w:val="ListParagraph"/>
        <w:numPr>
          <w:ilvl w:val="0"/>
          <w:numId w:val="2"/>
        </w:numPr>
        <w:spacing w:after="40" w:before="40"/>
      </w:pPr>
      <w:r>
        <w:rPr>
          <w:rFonts w:ascii="Arial" w:cs="Arial" w:eastAsia="Arial" w:hAnsi="Arial"/>
          <w:sz w:val="22"/>
          <w:szCs w:val="22"/>
        </w:rPr>
        <w:t xml:space="preserve">audit_logs is append-only — no UPDATE, no DELETE, ever. Enforced via PostgreSQL row-level security policy and application-layer prohibition.</w:t>
      </w:r>
    </w:p>
    <w:p>
      <w:pPr>
        <w:pStyle w:val="ListParagraph"/>
        <w:numPr>
          <w:ilvl w:val="0"/>
          <w:numId w:val="2"/>
        </w:numPr>
        <w:spacing w:after="40" w:before="40"/>
      </w:pPr>
      <w:r>
        <w:rPr>
          <w:rFonts w:ascii="Arial" w:cs="Arial" w:eastAsia="Arial" w:hAnsi="Arial"/>
          <w:sz w:val="22"/>
          <w:szCs w:val="22"/>
        </w:rPr>
        <w:t xml:space="preserve">monitoring_rules uses semantic versioning — minor bump for threshold changes (v1.2 → v1.3), major bump for operator changes (v1.3 → v2.0).</w:t>
      </w:r>
    </w:p>
    <w:p>
      <w:pPr>
        <w:pStyle w:val="ListParagraph"/>
        <w:numPr>
          <w:ilvl w:val="0"/>
          <w:numId w:val="2"/>
        </w:numPr>
        <w:spacing w:after="40" w:before="40"/>
      </w:pPr>
      <w:r>
        <w:rPr>
          <w:rFonts w:ascii="Arial" w:cs="Arial" w:eastAsia="Arial" w:hAnsi="Arial"/>
          <w:sz w:val="22"/>
          <w:szCs w:val="22"/>
        </w:rPr>
        <w:t xml:space="preserve">diff_summary column is JSONB — stores structured before/after for instant UI rendering without recomputation.</w:t>
      </w:r>
    </w:p>
    <w:p>
      <w:pPr>
        <w:pStyle w:val="ListParagraph"/>
        <w:numPr>
          <w:ilvl w:val="0"/>
          <w:numId w:val="2"/>
        </w:numPr>
        <w:spacing w:after="40" w:before="40"/>
      </w:pPr>
      <w:r>
        <w:rPr>
          <w:rFonts w:ascii="Arial" w:cs="Arial" w:eastAsia="Arial" w:hAnsi="Arial"/>
          <w:sz w:val="22"/>
          <w:szCs w:val="22"/>
        </w:rPr>
        <w:t xml:space="preserve">biomarker_readings is immutable — evaluation results written to patient_evaluations as separate records. Historical readings are never modified.</w:t>
      </w:r>
    </w:p>
    <w:p>
      <w:pPr>
        <w:pStyle w:val="ListParagraph"/>
        <w:numPr>
          <w:ilvl w:val="0"/>
          <w:numId w:val="2"/>
        </w:numPr>
        <w:spacing w:after="40" w:before="40"/>
      </w:pPr>
      <w:r>
        <w:rPr>
          <w:rFonts w:ascii="Arial" w:cs="Arial" w:eastAsia="Arial" w:hAnsi="Arial"/>
          <w:sz w:val="22"/>
          <w:szCs w:val="22"/>
        </w:rPr>
        <w:t xml:space="preserve">patient_evaluations stores both old_status and new_status per evaluation — enables side-by-side comparison in Data Manager dashboard.</w:t>
      </w:r>
    </w:p>
    <w:p>
      <w:r>
        <w:rPr>
          <w:sz w:val="10"/>
          <w:szCs w:val="10"/>
        </w:rPr>
        <w:t xml:space="preserve"/>
      </w:r>
    </w:p>
    <w:p>
      <w:pPr>
        <w:pStyle w:val="Heading2"/>
        <w:spacing w:after="120" w:before="280"/>
      </w:pPr>
      <w:r>
        <w:rPr>
          <w:rFonts w:ascii="Arial" w:cs="Arial" w:eastAsia="Arial" w:hAnsi="Arial"/>
          <w:b/>
          <w:bCs/>
          <w:color w:val="2E75B6"/>
          <w:sz w:val="28"/>
          <w:szCs w:val="28"/>
        </w:rPr>
        <w:t xml:space="preserve">7.2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Library / Tool</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registry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source, pdf_hash, status (PENDING/PROCESSED/FAILED/HUMAN_REVIEW), raw_text_path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hash for change detection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monitoring_rules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Rule versions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version, biomarker, operator, threshold, status, diff_summary (JSONB), source_guideline_id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hard deletes; SUPERSEDED on version bump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patient_evaluations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results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patient_id, rule_id, old_rule_id, old_status, new_status, flagged, evaluated_at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drives dashboard badges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audit_logs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Immutable log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table_name, record_id, action, old_value (JSONB), new_value (JSONB), performed_by, performed_at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APPEND ONLY — never updated or deleted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pv_reports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 report store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trial_id, triggered_by_guideline_id, severity_breakdown (JSONB), status, pdf_path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GENERATING → READY on Agent 4 complete</w:t>
            </w:r>
          </w:p>
        </w:tc>
      </w:tr>
    </w:tbl>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8. Frontend — React 18 + Vite</w:t>
      </w:r>
    </w:p>
    <w:p>
      <w:pPr>
        <w:spacing w:after="80" w:before="60"/>
      </w:pPr>
      <w:r>
        <w:rPr>
          <w:rFonts w:ascii="Arial" w:cs="Arial" w:eastAsia="Arial" w:hAnsi="Arial"/>
          <w:sz w:val="22"/>
          <w:szCs w:val="22"/>
        </w:rPr>
        <w:t xml:space="preserve">React 18 with Vite for fast HMR during development. TailwindCSS for utility-first styling. React Query for all server state and real-time polling.</w:t>
      </w:r>
    </w:p>
    <w:p>
      <w:r>
        <w:rPr>
          <w:sz w:val="10"/>
          <w:szCs w:val="10"/>
        </w:rPr>
        <w:t xml:space="preserve"/>
      </w:r>
    </w:p>
    <w:p>
      <w:pPr>
        <w:pStyle w:val="Heading2"/>
        <w:spacing w:after="120" w:before="280"/>
      </w:pPr>
      <w:r>
        <w:rPr>
          <w:rFonts w:ascii="Arial" w:cs="Arial" w:eastAsia="Arial" w:hAnsi="Arial"/>
          <w:b/>
          <w:bCs/>
          <w:color w:val="2E75B6"/>
          <w:sz w:val="28"/>
          <w:szCs w:val="28"/>
        </w:rPr>
        <w:t xml:space="preserve">8.1 Key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Library / Tool</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react-query v5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state + polling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useQuery with refetchInterval: 1500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status polling; auto-refresh dashboards on pipeline complete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recharts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visualisation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LineChart, ComposedChart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HRV 30-day time series with dual threshold lines (old rule dashed, new rule solid)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react-router-dom v6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Outlet + loader 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route guards; redirect to role-appropriate dashboard on login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tailwindcss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Styling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Utility classes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CSS files; consistent design tokens; fast to build under hackathon time pressure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 instance with interceptors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auto-attached via request interceptor; 401 → redirect to login</w:t>
            </w:r>
          </w:p>
        </w:tc>
      </w:tr>
    </w:tbl>
    <w:p>
      <w:r>
        <w:rPr>
          <w:sz w:val="10"/>
          <w:szCs w:val="10"/>
        </w:rPr>
        <w:t xml:space="preserve"/>
      </w:r>
    </w:p>
    <w:p>
      <w:pPr>
        <w:pStyle w:val="Heading2"/>
        <w:spacing w:after="120" w:before="280"/>
      </w:pPr>
      <w:r>
        <w:rPr>
          <w:rFonts w:ascii="Arial" w:cs="Arial" w:eastAsia="Arial" w:hAnsi="Arial"/>
          <w:b/>
          <w:bCs/>
          <w:color w:val="2E75B6"/>
          <w:sz w:val="28"/>
          <w:szCs w:val="28"/>
        </w:rPr>
        <w:t xml:space="preserve">8.2 Dashboard Pages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Library / Tool</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Affairs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REGULATORY_AFFAIRS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banner, old/new rule diff cards, 4-agent pipeline status bar, pending approvals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workflow trigger view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DATA_MANAGER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stat cards, patient table with old/new status badges, filter bar, CSV export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Site-unrestricted patient 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 / 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context strip (Site N of 10), patient card grid (site-scoped), HRV chart with dual threshold 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Strictly site_id scoped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 Live View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roles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agent nodes, animated status dots, live log terminal, run timer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Judges love this 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Report 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roles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Formatted 8-section PV report, severity table, affected patients, download PDF 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output deliverable</w:t>
            </w:r>
          </w:p>
        </w:tc>
      </w:tr>
    </w:tbl>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9. Authentication — JWT (HS256)</w:t>
      </w:r>
    </w:p>
    <w:p>
      <w:pPr>
        <w:spacing w:after="80" w:before="60"/>
      </w:pPr>
      <w:r>
        <w:rPr>
          <w:rFonts w:ascii="Arial" w:cs="Arial" w:eastAsia="Arial" w:hAnsi="Arial"/>
          <w:sz w:val="22"/>
          <w:szCs w:val="22"/>
        </w:rPr>
        <w:t xml:space="preserve">Custom JWT implementation using python-jose. No third-party auth provider (Auth0, Cognito) — the 5-role model with custom claims is simpler to implement directly for the hackathon scope.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000000"/>
                <w:sz w:val="22"/>
                <w:szCs w:val="22"/>
              </w:rPr>
              <w:t xml:space="preserve">JWT Payload: { user_id, role, org_id, trial_ids[], site_id (DOCTOR only), exp }
Roles: SPONSOR | CRO_ADMIN | REGULATORY_AFFAIRS | DATA_MANAGER | DOCTOR</w:t>
            </w:r>
          </w:p>
        </w:tc>
      </w:tr>
    </w:tbl>
    <w:p>
      <w:r>
        <w:rPr>
          <w:sz w:val="10"/>
          <w:szCs w:val="10"/>
        </w:rPr>
        <w:t xml:space="preserve"/>
      </w:r>
    </w:p>
    <w:p>
      <w:pPr>
        <w:pStyle w:val="ListParagraph"/>
        <w:numPr>
          <w:ilvl w:val="0"/>
          <w:numId w:val="2"/>
        </w:numPr>
        <w:spacing w:after="40" w:before="40"/>
      </w:pPr>
      <w:r>
        <w:rPr>
          <w:rFonts w:ascii="Arial" w:cs="Arial" w:eastAsia="Arial" w:hAnsi="Arial"/>
          <w:sz w:val="22"/>
          <w:szCs w:val="22"/>
        </w:rPr>
        <w:t xml:space="preserve">Token signed with HS256 + secret key. Expiry: 8 hours for demo sessions.</w:t>
      </w:r>
    </w:p>
    <w:p>
      <w:pPr>
        <w:pStyle w:val="ListParagraph"/>
        <w:numPr>
          <w:ilvl w:val="0"/>
          <w:numId w:val="2"/>
        </w:numPr>
        <w:spacing w:after="40" w:before="40"/>
      </w:pPr>
      <w:r>
        <w:rPr>
          <w:rFonts w:ascii="Arial" w:cs="Arial" w:eastAsia="Arial" w:hAnsi="Arial"/>
          <w:sz w:val="22"/>
          <w:szCs w:val="22"/>
        </w:rPr>
        <w:t xml:space="preserve">site_id claim present only for DOCTOR role. Middleware checks claim existence before applying site scope filter.</w:t>
      </w:r>
    </w:p>
    <w:p>
      <w:pPr>
        <w:pStyle w:val="ListParagraph"/>
        <w:numPr>
          <w:ilvl w:val="0"/>
          <w:numId w:val="2"/>
        </w:numPr>
        <w:spacing w:after="40" w:before="40"/>
      </w:pPr>
      <w:r>
        <w:rPr>
          <w:rFonts w:ascii="Arial" w:cs="Arial" w:eastAsia="Arial" w:hAnsi="Arial"/>
          <w:sz w:val="22"/>
          <w:szCs w:val="22"/>
        </w:rPr>
        <w:t xml:space="preserve">trial_ids[] array scopes all non-DOCTOR roles to their authorised trials. CRO_ADMIN has broadest trial_ids[].</w:t>
      </w:r>
    </w:p>
    <w:p>
      <w:pPr>
        <w:pStyle w:val="ListParagraph"/>
        <w:numPr>
          <w:ilvl w:val="0"/>
          <w:numId w:val="2"/>
        </w:numPr>
        <w:spacing w:after="40" w:before="40"/>
      </w:pPr>
      <w:r>
        <w:rPr>
          <w:rFonts w:ascii="Arial" w:cs="Arial" w:eastAsia="Arial" w:hAnsi="Arial"/>
          <w:sz w:val="22"/>
          <w:szCs w:val="22"/>
        </w:rPr>
        <w:t xml:space="preserve">Login page presents 3 persona cards (Priya / Arjun / Dr. Ramesh) — each issues a pre-seeded JWT for that role. No real password flow needed for hackathon demo.</w:t>
      </w:r>
    </w:p>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10. Deployment — Docker Compose</w:t>
      </w:r>
    </w:p>
    <w:p>
      <w:pPr>
        <w:spacing w:after="80" w:before="60"/>
      </w:pPr>
      <w:r>
        <w:rPr>
          <w:rFonts w:ascii="Arial" w:cs="Arial" w:eastAsia="Arial" w:hAnsi="Arial"/>
          <w:sz w:val="22"/>
          <w:szCs w:val="22"/>
        </w:rPr>
        <w:t xml:space="preserve">Single docker-compose.yml spins up all services. Designed for local demo and portable to any cloud VM.</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000000"/>
                <w:sz w:val="22"/>
                <w:szCs w:val="22"/>
              </w:rPr>
              <w:t xml:space="preserve">Services:
  postgres     — PostgreSQL 15 with seed data (500 synthetic patients, 10 sites, 3 trials)
  backend      — FastAPI + uvicorn (port 8000)
  frontend     — React + Vite (port 3000)
  scheduler    — APScheduler process for 6-hour regulatory polling
Network: internal Docker bridge. Only ports 3000 and 8000 exposed.</w:t>
            </w:r>
          </w:p>
        </w:tc>
      </w:tr>
    </w:tbl>
    <w:p>
      <w:r>
        <w:rPr>
          <w:sz w:val="10"/>
          <w:szCs w:val="10"/>
        </w:rPr>
        <w:t xml:space="preserve"/>
      </w:r>
    </w:p>
    <w:p>
      <w:pPr>
        <w:pStyle w:val="ListParagraph"/>
        <w:numPr>
          <w:ilvl w:val="0"/>
          <w:numId w:val="2"/>
        </w:numPr>
        <w:spacing w:after="40" w:before="40"/>
      </w:pPr>
      <w:r>
        <w:rPr>
          <w:rFonts w:ascii="Arial" w:cs="Arial" w:eastAsia="Arial" w:hAnsi="Arial"/>
          <w:sz w:val="22"/>
          <w:szCs w:val="22"/>
        </w:rPr>
        <w:t xml:space="preserve">Seed script populates 500 synthetic patients with 30 days of HRV readings, 10 trial sites, 3 active monitoring rules.</w:t>
      </w:r>
    </w:p>
    <w:p>
      <w:pPr>
        <w:pStyle w:val="ListParagraph"/>
        <w:numPr>
          <w:ilvl w:val="0"/>
          <w:numId w:val="2"/>
        </w:numPr>
        <w:spacing w:after="40" w:before="40"/>
      </w:pPr>
      <w:r>
        <w:rPr>
          <w:rFonts w:ascii="Arial" w:cs="Arial" w:eastAsia="Arial" w:hAnsi="Arial"/>
          <w:sz w:val="22"/>
          <w:szCs w:val="22"/>
        </w:rPr>
        <w:t xml:space="preserve">A sample FDA PDF triggers the full demo pipeline on upload via the Regulatory Affairs dashboard.</w:t>
      </w:r>
    </w:p>
    <w:p>
      <w:pPr>
        <w:pStyle w:val="ListParagraph"/>
        <w:numPr>
          <w:ilvl w:val="0"/>
          <w:numId w:val="2"/>
        </w:numPr>
        <w:spacing w:after="40" w:before="40"/>
      </w:pPr>
      <w:r>
        <w:rPr>
          <w:rFonts w:ascii="Arial" w:cs="Arial" w:eastAsia="Arial" w:hAnsi="Arial"/>
          <w:sz w:val="22"/>
          <w:szCs w:val="22"/>
        </w:rPr>
        <w:t xml:space="preserve">No Kubernetes, no cloud-specific services, no external queues. Keeps the demo reproducible under hackathon conditions.</w:t>
      </w:r>
    </w:p>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11. Non-Functional Requirements — Stack Compliance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Stack Choice</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How It Meets the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E2E &lt; 90s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asyncio Agent 3 + Gemini Flash (fastest Gemini model)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 averages 2-4s per PDF chunk; async batch handles 500 patients in parallel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&lt; 500ms p95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 async endpoints + asyncpg (async DB driver)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sync DB calls; all queries use async SQLAlchemy 2.0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Polling &lt; 5s delivery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Query 1500ms refetchInterval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writes status to DB; React Query picks up on next poll cycle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trail 100%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Append-only audit_logs table + AuditMiddleware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mutation logged before response returned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via reverse proxy (nginx) + pg_crypto for sensitive fields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At-rest encryption for patient PII fields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1 accuracy &gt; 95%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Pydantic v2 validation + confidence threshold + human review fallback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Low-confidence extractions never auto-applied</w:t>
            </w:r>
          </w:p>
        </w:tc>
      </w:tr>
    </w:tbl>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12. Full Dependency Reference</w:t>
      </w:r>
    </w:p>
    <w:p>
      <w:r>
        <w:rPr>
          <w:sz w:val="10"/>
          <w:szCs w:val="10"/>
        </w:rPr>
        <w:t xml:space="preserve"/>
      </w:r>
    </w:p>
    <w:p>
      <w:pPr>
        <w:pStyle w:val="Heading2"/>
        <w:spacing w:after="120" w:before="280"/>
      </w:pPr>
      <w:r>
        <w:rPr>
          <w:rFonts w:ascii="Arial" w:cs="Arial" w:eastAsia="Arial" w:hAnsi="Arial"/>
          <w:b/>
          <w:bCs/>
          <w:color w:val="2E75B6"/>
          <w:sz w:val="28"/>
          <w:szCs w:val="28"/>
        </w:rPr>
        <w:t xml:space="preserve">Python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000000"/>
                <w:sz w:val="22"/>
                <w:szCs w:val="22"/>
              </w:rPr>
              <w:t xml:space="preserve">fastapi==0.115.0
uvicorn[standard]==0.30.0
sqlalchemy[asyncio]==2.0.35
asyncpg==0.29.0
alembic==1.13.0
pydantic==2.8.0
google-generativeai==0.8.0
pymupdf==1.24.0
python-jose[cryptography]==3.3.0
passlib[bcrypt]==1.7.4
apscheduler==3.10.4
jinja2==3.1.4
weasyprint==62.3
sendgrid==6.11.0
python-multipart==0.0.9
httpx==0.27.0</w:t>
            </w:r>
          </w:p>
        </w:tc>
      </w:tr>
    </w:tbl>
    <w:p>
      <w:r>
        <w:rPr>
          <w:sz w:val="10"/>
          <w:szCs w:val="10"/>
        </w:rPr>
        <w:t xml:space="preserve"/>
      </w:r>
    </w:p>
    <w:p>
      <w:pPr>
        <w:pStyle w:val="Heading2"/>
        <w:spacing w:after="120" w:before="280"/>
      </w:pPr>
      <w:r>
        <w:rPr>
          <w:rFonts w:ascii="Arial" w:cs="Arial" w:eastAsia="Arial" w:hAnsi="Arial"/>
          <w:b/>
          <w:bCs/>
          <w:color w:val="2E75B6"/>
          <w:sz w:val="28"/>
          <w:szCs w:val="28"/>
        </w:rPr>
        <w:t xml:space="preserve">JavaScript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color w:val="000000"/>
                <w:sz w:val="22"/>
                <w:szCs w:val="22"/>
              </w:rPr>
              <w:t xml:space="preserve">react@18.3.0
react-dom@18.3.0
vite@5.4.0
@tanstack/react-query@5.56.0
recharts@2.12.0
react-router-dom@6.26.0
axios@1.7.0
tailwindcss@3.4.0
@headlessui/react@2.1.0</w:t>
            </w:r>
          </w:p>
        </w:tc>
      </w:tr>
    </w:tbl>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13. Key Decisions — Why Not X</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sz w:val="20"/>
                <w:szCs w:val="20"/>
              </w:rPr>
              <w:t xml:space="preserve">Why not LangChain / LangGraph?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LangChain adds abstraction overhead with no benefit here. ReguVigil's 4-agent pipeline is sequential with clear handoffs — direct google-generativeai SDK calls are faster to build, easier to debug, and have zero framework lock-in. Gemini SDK handles everything needed.</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sz w:val="20"/>
                <w:szCs w:val="20"/>
              </w:rPr>
              <w:t xml:space="preserve">Why not WebSockets for real-time push?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React Query polling at 1500ms achieves the &lt;5s delivery SLA with zero backend complexity. WebSockets require connection management, reconnection logic, and a stateful server — all unnecessary for a hackathon MVP.</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sz w:val="20"/>
                <w:szCs w:val="20"/>
              </w:rPr>
              <w:t xml:space="preserve">Why not Celery + Redis for Agent 3?</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Python asyncio is sufficient for 500 patients in &lt;60s with async DB queries. Celery adds infra complexity (Redis broker, worker processes, flower monitoring) with no throughput gain at this scale.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sz w:val="20"/>
                <w:szCs w:val="20"/>
              </w:rPr>
              <w:t xml:space="preserve">Why not Auth0 / AWS Cognito?</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5-role JWT model with custom claims (site_id, trial_ids[]) is simpler to implement directly with python-jose. Auth0/Cognito require external account setup and add latency to the auth flow.</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sz w:val="20"/>
                <w:szCs w:val="20"/>
              </w:rPr>
              <w:t xml:space="preserve">Why not MongoDB?</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PostgreSQL JSONB handles the semi-structured fields (diff_summary, severity_breakdown) while providing full ACID guarantees needed for the immutable audit trail. MongoDB offers no advantage here and complicates the relational data model.</w:t>
            </w:r>
          </w:p>
        </w:tc>
      </w:tr>
    </w:tbl>
    <w:p>
      <w:r>
        <w:rPr>
          <w:sz w:val="10"/>
          <w:szCs w:val="10"/>
        </w:rPr>
        <w:t xml:space="preserve"/>
      </w:r>
    </w:p>
    <w:p>
      <w:pPr>
        <w:pStyle w:val="Heading1"/>
        <w:pBdr>
          <w:bottom w:val="single" w:color="2E75B6" w:sz="8" w:space="4"/>
        </w:pBdr>
        <w:spacing w:after="160" w:before="360"/>
      </w:pPr>
      <w:r>
        <w:rPr>
          <w:rFonts w:ascii="Arial" w:cs="Arial" w:eastAsia="Arial" w:hAnsi="Arial"/>
          <w:b/>
          <w:bCs/>
          <w:color w:val="1B3A6B"/>
          <w:sz w:val="36"/>
          <w:szCs w:val="36"/>
        </w:rPr>
        <w:t xml:space="preserve">14.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r>
              <w:rPr>
                <w:rFonts w:ascii="Arial" w:cs="Arial" w:eastAsia="Arial" w:hAnsi="Arial"/>
                <w:color w:val="FFFFFF"/>
                <w:sz w:val="22"/>
                <w:szCs w:val="22"/>
              </w:rPr>
              <w:t xml:space="preserve">ReguVigil Tech Stack at a Glance
AI:            Google Gemini 2.0 Flash (google-generativeai SDK)
PDF:           PyMuPDF
Validation:    Pydantic v2
Backend:       FastAPI + uvicorn
Database:      PostgreSQL 15 + SQLAlchemy 2.0 (async)
Scheduler:     APScheduler
Reports:       Jinja2 + WeasyPrint
Frontend:      React 18 + Vite + React Query + Recharts + TailwindCSS
Auth:          Custom JWT (HS256) via python-jose
Deployment:    Docker + Docker Compose
Agent Pattern: Python asyncio (no external orchestration framework)</w:t>
            </w:r>
          </w:p>
        </w:tc>
      </w:tr>
    </w:tbl>
    <w:p>
      <w:r>
        <w:rPr>
          <w:sz w:val="10"/>
          <w:szCs w:val="10"/>
        </w:rPr>
        <w:t xml:space="preserve"/>
      </w:r>
    </w:p>
    <w:p>
      <w:pPr>
        <w:jc w:val="center"/>
      </w:pPr>
      <w:r>
        <w:rPr>
          <w:rFonts w:ascii="Arial" w:cs="Arial" w:eastAsia="Arial" w:hAnsi="Arial"/>
          <w:i/>
          <w:iCs/>
          <w:color w:val="888888"/>
          <w:sz w:val="18"/>
          <w:szCs w:val="18"/>
        </w:rPr>
        <w:t xml:space="preserve">ReguVigil — Tech Stack v1.0  |  Team Xypheria  |  Cognizant Technoverse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2026-04-21T04:28:00.996Z</dcterms:created>
  <dcterms:modified xsi:type="dcterms:W3CDTF">2026-04-21T04:28:00.997Z</dcterms:modified>
</cp:coreProperties>
</file>

<file path=docProps/custom.xml><?xml version="1.0" encoding="utf-8"?>
<Properties xmlns="http://schemas.openxmlformats.org/officeDocument/2006/custom-properties" xmlns:vt="http://schemas.openxmlformats.org/officeDocument/2006/docPropsVTypes"/>
</file>