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LAB 5: STATIC CODE ANALYSIS REPORT</w:t>
      </w:r>
    </w:p>
    <w:p>
      <w:pPr>
        <w:jc w:val="center"/>
      </w:pPr>
      <w:r>
        <w:rPr>
          <w:i/>
        </w:rPr>
        <w:t>Project: Movie Theater Ticket Booking and Seating Management</w:t>
      </w:r>
    </w:p>
    <w:p>
      <w:pPr>
        <w:pStyle w:val="Heading1"/>
      </w:pPr>
      <w:r>
        <w:t>1. Objective</w:t>
      </w:r>
    </w:p>
    <w:p>
      <w:r>
        <w:t>The objective of this lab was to use Pylint, Bandit, and Flake8 to inspect a Python ticket-booking program, identify code-quality, security, and style issues, make fixes, and compare the initial reports with the reports generated after the changes.</w:t>
      </w:r>
    </w:p>
    <w:p>
      <w:pPr>
        <w:pStyle w:val="Heading1"/>
      </w:pPr>
      <w:r>
        <w:t>2. Tools and baseline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Tool</w:t>
            </w:r>
          </w:p>
        </w:tc>
        <w:tc>
          <w:tcPr>
            <w:tcW w:type="dxa" w:w="2556"/>
            <w:vAlign w:val="center"/>
          </w:tcPr>
          <w:p>
            <w:r>
              <w:t>Purpose</w:t>
            </w:r>
          </w:p>
        </w:tc>
        <w:tc>
          <w:tcPr>
            <w:tcW w:type="dxa" w:w="2556"/>
            <w:vAlign w:val="center"/>
          </w:tcPr>
          <w:p>
            <w:r>
              <w:t>Before</w:t>
            </w:r>
          </w:p>
        </w:tc>
        <w:tc>
          <w:tcPr>
            <w:tcW w:type="dxa" w:w="2556"/>
            <w:vAlign w:val="center"/>
          </w:tcPr>
          <w:p>
            <w:r>
              <w:t>After</w:t>
            </w:r>
          </w:p>
        </w:tc>
      </w:tr>
      <w:tr>
        <w:tc>
          <w:tcPr>
            <w:tcW w:type="dxa" w:w="2556"/>
            <w:vAlign w:val="center"/>
          </w:tcPr>
          <w:p>
            <w:r>
              <w:t>Pylint</w:t>
            </w:r>
          </w:p>
        </w:tc>
        <w:tc>
          <w:tcPr>
            <w:tcW w:type="dxa" w:w="2556"/>
            <w:vAlign w:val="center"/>
          </w:tcPr>
          <w:p>
            <w:r>
              <w:t>Code quality and maintainability</w:t>
            </w:r>
          </w:p>
        </w:tc>
        <w:tc>
          <w:tcPr>
            <w:tcW w:type="dxa" w:w="2556"/>
            <w:vAlign w:val="center"/>
          </w:tcPr>
          <w:p>
            <w:r>
              <w:t>5.37/10</w:t>
            </w:r>
          </w:p>
        </w:tc>
        <w:tc>
          <w:tcPr>
            <w:tcW w:type="dxa" w:w="2556"/>
            <w:vAlign w:val="center"/>
          </w:tcPr>
          <w:p>
            <w:r>
              <w:t>10.00/10</w:t>
            </w:r>
          </w:p>
        </w:tc>
      </w:tr>
      <w:tr>
        <w:tc>
          <w:tcPr>
            <w:tcW w:type="dxa" w:w="2556"/>
            <w:vAlign w:val="center"/>
          </w:tcPr>
          <w:p>
            <w:r>
              <w:t>Bandit</w:t>
            </w:r>
          </w:p>
        </w:tc>
        <w:tc>
          <w:tcPr>
            <w:tcW w:type="dxa" w:w="2556"/>
            <w:vAlign w:val="center"/>
          </w:tcPr>
          <w:p>
            <w:r>
              <w:t>Static security analysis</w:t>
            </w:r>
          </w:p>
        </w:tc>
        <w:tc>
          <w:tcPr>
            <w:tcW w:type="dxa" w:w="2556"/>
            <w:vAlign w:val="center"/>
          </w:tcPr>
          <w:p>
            <w:r>
              <w:t>5 findings (2 High, 1 Medium, 2 Low)</w:t>
            </w:r>
          </w:p>
        </w:tc>
        <w:tc>
          <w:tcPr>
            <w:tcW w:type="dxa" w:w="2556"/>
            <w:vAlign w:val="center"/>
          </w:tcPr>
          <w:p>
            <w:r>
              <w:t>0 issues identified</w:t>
            </w:r>
          </w:p>
        </w:tc>
      </w:tr>
      <w:tr>
        <w:tc>
          <w:tcPr>
            <w:tcW w:type="dxa" w:w="2556"/>
            <w:vAlign w:val="center"/>
          </w:tcPr>
          <w:p>
            <w:r>
              <w:t>Flake8</w:t>
            </w:r>
          </w:p>
        </w:tc>
        <w:tc>
          <w:tcPr>
            <w:tcW w:type="dxa" w:w="2556"/>
            <w:vAlign w:val="center"/>
          </w:tcPr>
          <w:p>
            <w:r>
              <w:t>Style and lint checks</w:t>
            </w:r>
          </w:p>
        </w:tc>
        <w:tc>
          <w:tcPr>
            <w:tcW w:type="dxa" w:w="2556"/>
            <w:vAlign w:val="center"/>
          </w:tcPr>
          <w:p>
            <w:r>
              <w:t>7 reported violations</w:t>
            </w:r>
          </w:p>
        </w:tc>
        <w:tc>
          <w:tcPr>
            <w:tcW w:type="dxa" w:w="2556"/>
            <w:vAlign w:val="center"/>
          </w:tcPr>
          <w:p>
            <w:r>
              <w:t>No violations printed; report file is 0 bytes</w:t>
            </w:r>
          </w:p>
        </w:tc>
      </w:tr>
    </w:tbl>
    <w:p>
      <w:r>
        <w:t>The after-results above are based on the terminal outputs observed during the lab. The Flake8 after-report is empty (0 bytes), consistent with Flake8 reporting no violations.</w:t>
      </w:r>
    </w:p>
    <w:p>
      <w:pPr>
        <w:pStyle w:val="Heading1"/>
      </w:pPr>
      <w:r>
        <w:t>3. Issues identified and fixes applied</w:t>
      </w:r>
    </w:p>
    <w:tbl>
      <w:tblPr>
        <w:tblStyle w:val="TableGrid"/>
        <w:tblW w:type="auto" w:w="0"/>
        <w:jc w:val="center"/>
        <w:tblLook w:firstColumn="1" w:firstRow="1" w:lastColumn="0" w:lastRow="0" w:noHBand="0" w:noVBand="1" w:val="04A0"/>
      </w:tblPr>
      <w:tblGrid>
        <w:gridCol w:w="5112"/>
        <w:gridCol w:w="5112"/>
      </w:tblGrid>
      <w:tr>
        <w:tc>
          <w:tcPr>
            <w:tcW w:type="dxa" w:w="5112"/>
          </w:tcPr>
          <w:p>
            <w:r>
              <w:t>Finding</w:t>
            </w:r>
          </w:p>
        </w:tc>
        <w:tc>
          <w:tcPr>
            <w:tcW w:type="dxa" w:w="5112"/>
          </w:tcPr>
          <w:p>
            <w:r>
              <w:t>Fix</w:t>
            </w:r>
          </w:p>
        </w:tc>
      </w:tr>
      <w:tr>
        <w:tc>
          <w:tcPr>
            <w:tcW w:type="dxa" w:w="5112"/>
          </w:tcPr>
          <w:p>
            <w:r>
              <w:t>Mutable default argument in reserveSeat</w:t>
            </w:r>
          </w:p>
        </w:tc>
        <w:tc>
          <w:tcPr>
            <w:tcW w:type="dxa" w:w="5112"/>
          </w:tcPr>
          <w:p>
            <w:r>
              <w:t>Changed the default list argument to None and created a new list when needed; renamed the function to reserve_seat.</w:t>
            </w:r>
          </w:p>
        </w:tc>
      </w:tr>
      <w:tr>
        <w:tc>
          <w:tcPr>
            <w:tcW w:type="dxa" w:w="5112"/>
          </w:tcPr>
          <w:p>
            <w:r>
              <w:t>Bare except and silent exception handling</w:t>
            </w:r>
          </w:p>
        </w:tc>
        <w:tc>
          <w:tcPr>
            <w:tcW w:type="dxa" w:w="5112"/>
          </w:tcPr>
          <w:p>
            <w:r>
              <w:t>Removed the broad try/except and checked whether the seat ID exists before cancelling.</w:t>
            </w:r>
          </w:p>
        </w:tc>
      </w:tr>
      <w:tr>
        <w:tc>
          <w:tcPr>
            <w:tcW w:type="dxa" w:w="5112"/>
          </w:tcPr>
          <w:p>
            <w:r>
              <w:t>Use of eval() for promo expressions</w:t>
            </w:r>
          </w:p>
        </w:tc>
        <w:tc>
          <w:tcPr>
            <w:tcW w:type="dxa" w:w="5112"/>
          </w:tcPr>
          <w:p>
            <w:r>
              <w:t>Removed eval() and accepted a numeric discount rate, validating its type and range before calculating the price.</w:t>
            </w:r>
          </w:p>
        </w:tc>
      </w:tr>
      <w:tr>
        <w:tc>
          <w:tcPr>
            <w:tcW w:type="dxa" w:w="5112"/>
          </w:tcPr>
          <w:p>
            <w:r>
              <w:t>MD5 ticket digest</w:t>
            </w:r>
          </w:p>
        </w:tc>
        <w:tc>
          <w:tcPr>
            <w:tcW w:type="dxa" w:w="5112"/>
          </w:tcPr>
          <w:p>
            <w:r>
              <w:t>Replaced MD5 with SHA-256 for the ticket-code digest.</w:t>
            </w:r>
          </w:p>
        </w:tc>
      </w:tr>
      <w:tr>
        <w:tc>
          <w:tcPr>
            <w:tcW w:type="dxa" w:w="5112"/>
          </w:tcPr>
          <w:p>
            <w:r>
              <w:t>Non-cryptographic booking PIN generation</w:t>
            </w:r>
          </w:p>
        </w:tc>
        <w:tc>
          <w:tcPr>
            <w:tcW w:type="dxa" w:w="5112"/>
          </w:tcPr>
          <w:p>
            <w:r>
              <w:t>Replaced random.randint with secrets.randbelow to generate the four-digit PIN.</w:t>
            </w:r>
          </w:p>
        </w:tc>
      </w:tr>
      <w:tr>
        <w:tc>
          <w:tcPr>
            <w:tcW w:type="dxa" w:w="5112"/>
          </w:tcPr>
          <w:p>
            <w:r>
              <w:t>Shell command used for export message</w:t>
            </w:r>
          </w:p>
        </w:tc>
        <w:tc>
          <w:tcPr>
            <w:tcW w:type="dxa" w:w="5112"/>
          </w:tcPr>
          <w:p>
            <w:r>
              <w:t>Removed os.system and printed the export confirmation directly.</w:t>
            </w:r>
          </w:p>
        </w:tc>
      </w:tr>
      <w:tr>
        <w:tc>
          <w:tcPr>
            <w:tcW w:type="dxa" w:w="5112"/>
          </w:tcPr>
          <w:p>
            <w:r>
              <w:t>Hardcoded box-office token printed by the demo</w:t>
            </w:r>
          </w:p>
        </w:tc>
        <w:tc>
          <w:tcPr>
            <w:tcW w:type="dxa" w:w="5112"/>
          </w:tcPr>
          <w:p>
            <w:r>
              <w:t>Removed the hardcoded token and stopped printing it.</w:t>
            </w:r>
          </w:p>
        </w:tc>
      </w:tr>
      <w:tr>
        <w:tc>
          <w:tcPr>
            <w:tcW w:type="dxa" w:w="5112"/>
          </w:tcPr>
          <w:p>
            <w:r>
              <w:t>File handling without a context manager or explicit encoding</w:t>
            </w:r>
          </w:p>
        </w:tc>
        <w:tc>
          <w:tcPr>
            <w:tcW w:type="dxa" w:w="5112"/>
          </w:tcPr>
          <w:p>
            <w:r>
              <w:t>Used Path.open with a context manager and UTF-8 encoding.</w:t>
            </w:r>
          </w:p>
        </w:tc>
      </w:tr>
      <w:tr>
        <w:tc>
          <w:tcPr>
            <w:tcW w:type="dxa" w:w="5112"/>
          </w:tcPr>
          <w:p>
            <w:r>
              <w:t>Unused import and unused variables</w:t>
            </w:r>
          </w:p>
        </w:tc>
        <w:tc>
          <w:tcPr>
            <w:tcW w:type="dxa" w:w="5112"/>
          </w:tcPr>
          <w:p>
            <w:r>
              <w:t>Removed the unused math import and unused variables.</w:t>
            </w:r>
          </w:p>
        </w:tc>
      </w:tr>
      <w:tr>
        <w:tc>
          <w:tcPr>
            <w:tcW w:type="dxa" w:w="5112"/>
          </w:tcPr>
          <w:p>
            <w:r>
              <w:t>Style and maintainability findings</w:t>
            </w:r>
          </w:p>
        </w:tc>
        <w:tc>
          <w:tcPr>
            <w:tcW w:type="dxa" w:w="5112"/>
          </w:tcPr>
          <w:p>
            <w:r>
              <w:t>Added docstrings, used snake_case naming, f-strings, correct None checks, a final newline, and simplified the sold-seat count.</w:t>
            </w:r>
          </w:p>
        </w:tc>
      </w:tr>
    </w:tbl>
    <w:p>
      <w:pPr>
        <w:pStyle w:val="Heading1"/>
      </w:pPr>
      <w:r>
        <w:t>4. Verification</w:t>
      </w:r>
    </w:p>
    <w:p>
      <w:pPr>
        <w:pStyle w:val="ListBullet"/>
      </w:pPr>
      <w:r>
        <w:t>The updated program was run with Python 3.12.10 and completed, printing the seat status, discounted price, ticket digest, four-digit booking PIN, seating-chart export confirmation, and sold-seat count.</w:t>
      </w:r>
    </w:p>
    <w:p>
      <w:pPr>
        <w:pStyle w:val="ListBullet"/>
      </w:pPr>
      <w:r>
        <w:t>Bandit reported: “No issues identified.” The final scan showed zero findings across severity and confidence categories.</w:t>
      </w:r>
    </w:p>
    <w:p>
      <w:pPr>
        <w:pStyle w:val="ListBullet"/>
      </w:pPr>
      <w:r>
        <w:t>Pylint rated the updated file 10.00/10, exceeding the required threshold of above 9.5/10.</w:t>
      </w:r>
    </w:p>
    <w:p>
      <w:pPr>
        <w:pStyle w:val="ListBullet"/>
      </w:pPr>
      <w:r>
        <w:t>Flake8 produced no findings; flake8_report_after.txt was verified to have a length of 0 bytes.</w:t>
      </w:r>
    </w:p>
    <w:p>
      <w:pPr>
        <w:pStyle w:val="Heading1"/>
      </w:pPr>
      <w:r>
        <w:t>5. Reflection</w:t>
      </w:r>
    </w:p>
    <w:p>
      <w:r>
        <w:t>This exercise demonstrated that static-analysis tools complement one another. Pylint highlighted maintainability and correctness concerns, Flake8 identified style and formatting violations, and Bandit highlighted potentially unsafe patterns. Fixing these issues improved readability and reduced avoidable security risks. The exercise also showed why scan results should be preserved before and after changes so that improvements can be demonstrated.</w:t>
      </w:r>
    </w:p>
    <w:p>
      <w:r>
        <w:t>A key lesson is that security-sensitive operations should use safe, explicit APIs rather than dynamic evaluation or shell commands. Secrets should not be hardcoded into source code or printed in logs, and random values used for booking PINs should come from a cryptographically secure generator.</w:t>
      </w:r>
    </w:p>
    <w:p>
      <w:pPr>
        <w:pStyle w:val="Heading1"/>
      </w:pPr>
      <w:r>
        <w:t>6. Deliverables checklist</w:t>
      </w:r>
    </w:p>
    <w:p>
      <w:pPr>
        <w:pStyle w:val="ListBullet"/>
      </w:pPr>
      <w:r>
        <w:t>ticket_booking_system.py (updated source)</w:t>
      </w:r>
    </w:p>
    <w:p>
      <w:pPr>
        <w:pStyle w:val="ListBullet"/>
      </w:pPr>
      <w:r>
        <w:t>pylint_report_before.txt and pylint_report_after.txt</w:t>
      </w:r>
    </w:p>
    <w:p>
      <w:pPr>
        <w:pStyle w:val="ListBullet"/>
      </w:pPr>
      <w:r>
        <w:t>bandit_report_before.txt and bandit_report_after.txt</w:t>
      </w:r>
    </w:p>
    <w:p>
      <w:pPr>
        <w:pStyle w:val="ListBullet"/>
      </w:pPr>
      <w:r>
        <w:t>flake8_report_before.txt and flake8_report_after.txt</w:t>
      </w:r>
    </w:p>
    <w:p>
      <w:pPr>
        <w:pStyle w:val="ListBullet"/>
      </w:pPr>
      <w:r>
        <w:t>Three separate fix commits for Bandit, Pylint, and Flake8 changes (verify commit contents in Git history before submission).</w:t>
      </w:r>
    </w:p>
    <w:p>
      <w:r>
        <w:t>Note: This report summarizes the source changes and tool outputs recorded during the lab. Before submission, ensure the repository history has three distinct commits that contain the actual fixes attributable to the three tools, not merely the report files.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