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58" w:rsidRPr="00BC3748" w:rsidRDefault="00A74B58" w:rsidP="00A74B58">
      <w:pPr>
        <w:pStyle w:val="Title"/>
        <w:ind w:left="-284" w:right="-421"/>
        <w:rPr>
          <w:sz w:val="20"/>
          <w:szCs w:val="20"/>
        </w:rPr>
      </w:pPr>
      <w:r w:rsidRPr="00BC3748">
        <w:rPr>
          <w:sz w:val="20"/>
          <w:szCs w:val="20"/>
        </w:rPr>
        <w:t>INDIAN INSTITUTE OF TECHNOLOGY, BOMBAY</w:t>
      </w:r>
    </w:p>
    <w:p w:rsidR="00A74B58" w:rsidRPr="00BC3748" w:rsidRDefault="00A74B58" w:rsidP="00A74B58">
      <w:pPr>
        <w:spacing w:after="0" w:line="240" w:lineRule="auto"/>
        <w:ind w:left="-284" w:right="-421"/>
        <w:jc w:val="center"/>
        <w:rPr>
          <w:b/>
          <w:bCs/>
        </w:rPr>
      </w:pPr>
      <w:r w:rsidRPr="00BC3748">
        <w:rPr>
          <w:b/>
          <w:bCs/>
        </w:rPr>
        <w:t>Department of Metallurgical Engineering and Materials Science</w:t>
      </w:r>
    </w:p>
    <w:p w:rsidR="00A74B58" w:rsidRPr="00BC3748" w:rsidRDefault="00A74B58" w:rsidP="00A74B58">
      <w:pPr>
        <w:spacing w:after="0" w:line="240" w:lineRule="auto"/>
        <w:ind w:left="-284" w:right="-421"/>
        <w:jc w:val="center"/>
        <w:rPr>
          <w:b/>
          <w:bCs/>
        </w:rPr>
      </w:pPr>
      <w:r>
        <w:rPr>
          <w:b/>
          <w:bCs/>
        </w:rPr>
        <w:t xml:space="preserve">MM 209: </w:t>
      </w:r>
      <w:proofErr w:type="gramStart"/>
      <w:r>
        <w:rPr>
          <w:b/>
          <w:bCs/>
        </w:rPr>
        <w:t>THERMODYNAMICS :</w:t>
      </w:r>
      <w:proofErr w:type="gramEnd"/>
      <w:r>
        <w:rPr>
          <w:b/>
          <w:bCs/>
        </w:rPr>
        <w:t xml:space="preserve"> 2015-26</w:t>
      </w:r>
      <w:r w:rsidRPr="00BC3748">
        <w:rPr>
          <w:b/>
          <w:bCs/>
        </w:rPr>
        <w:t xml:space="preserve">: </w:t>
      </w:r>
      <w:r>
        <w:rPr>
          <w:b/>
          <w:bCs/>
        </w:rPr>
        <w:t>Fall</w:t>
      </w:r>
    </w:p>
    <w:p w:rsidR="00A74B58" w:rsidRPr="00BC3748" w:rsidRDefault="00A74B58" w:rsidP="00A74B58">
      <w:pPr>
        <w:spacing w:after="0" w:line="240" w:lineRule="auto"/>
        <w:ind w:left="-567" w:right="-421"/>
        <w:jc w:val="center"/>
        <w:rPr>
          <w:b/>
          <w:bCs/>
          <w:u w:val="single"/>
        </w:rPr>
      </w:pPr>
      <w:r w:rsidRPr="00BC3748">
        <w:rPr>
          <w:b/>
          <w:bCs/>
          <w:u w:val="single"/>
        </w:rPr>
        <w:t>QUIZ I</w:t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</w:r>
      <w:r w:rsidRPr="00BC3748">
        <w:rPr>
          <w:b/>
          <w:bCs/>
          <w:u w:val="single"/>
        </w:rPr>
        <w:tab/>
        <w:t>___________</w:t>
      </w:r>
      <w:r>
        <w:rPr>
          <w:b/>
          <w:bCs/>
          <w:u w:val="single"/>
        </w:rPr>
        <w:t xml:space="preserve">             ___ Date: Aug 11</w:t>
      </w:r>
      <w:r w:rsidRPr="00BC3748">
        <w:rPr>
          <w:b/>
          <w:bCs/>
          <w:u w:val="single"/>
        </w:rPr>
        <w:t>, 201</w:t>
      </w:r>
      <w:r>
        <w:rPr>
          <w:b/>
          <w:bCs/>
          <w:u w:val="single"/>
        </w:rPr>
        <w:t>5</w:t>
      </w:r>
      <w:r w:rsidRPr="00BC3748">
        <w:rPr>
          <w:b/>
          <w:bCs/>
          <w:u w:val="single"/>
        </w:rPr>
        <w:t>: 1730-1825h</w:t>
      </w:r>
    </w:p>
    <w:p w:rsidR="00DD48D9" w:rsidRPr="00B45795" w:rsidRDefault="00FF2703" w:rsidP="00A74B58">
      <w:pPr>
        <w:pStyle w:val="ListParagraph"/>
        <w:numPr>
          <w:ilvl w:val="0"/>
          <w:numId w:val="1"/>
        </w:numPr>
        <w:ind w:left="0" w:right="-421"/>
        <w:jc w:val="both"/>
      </w:pPr>
      <w:r w:rsidRPr="00B45795">
        <w:t>A coal burning burner is fed with powdered coal (assume pure carbon) preheated to 1800K and dry air (N2:O2=79:21, by volume) preheated to 1200K. The coal to air ratio is such that the product is only a gas containing CO and N2. Perform a material balance and a heat balance and calculate the adiabatic flame temperature (of the product gas</w:t>
      </w:r>
      <w:proofErr w:type="gramStart"/>
      <w:r w:rsidRPr="00B45795">
        <w:t>) .</w:t>
      </w:r>
      <w:proofErr w:type="gramEnd"/>
      <w:r w:rsidRPr="00B45795">
        <w:t xml:space="preserve"> </w:t>
      </w:r>
    </w:p>
    <w:p w:rsidR="00B45795" w:rsidRPr="00A74B58" w:rsidRDefault="00FF2703" w:rsidP="00A74B58">
      <w:pPr>
        <w:pStyle w:val="ListParagraph"/>
        <w:ind w:left="0" w:right="-421"/>
        <w:jc w:val="both"/>
        <w:rPr>
          <w:b/>
        </w:rPr>
      </w:pPr>
      <w:r w:rsidRPr="00B45795">
        <w:t>Take only 1 mol (12g) carbon as the mass basis. You need to present data as</w:t>
      </w:r>
      <w:r w:rsidRPr="00777C69">
        <w:rPr>
          <w:b/>
        </w:rPr>
        <w:t xml:space="preserve"> mass and heat balance tables</w:t>
      </w:r>
      <w:r w:rsidRPr="00B45795">
        <w:t xml:space="preserve">. </w:t>
      </w:r>
      <w:r w:rsidR="00113C6C" w:rsidRPr="00B45795">
        <w:t>(Only the entries in the table</w:t>
      </w:r>
      <w:r w:rsidR="00113C6C" w:rsidRPr="008A2D07">
        <w:rPr>
          <w:u w:val="single"/>
        </w:rPr>
        <w:t xml:space="preserve"> may</w:t>
      </w:r>
      <w:r w:rsidR="00113C6C" w:rsidRPr="00B45795">
        <w:t xml:space="preserve"> be seen for valuation)</w:t>
      </w:r>
      <w:r w:rsidR="00B45795">
        <w:t xml:space="preserve">    </w:t>
      </w:r>
      <w:r w:rsidR="00A74B58">
        <w:tab/>
      </w:r>
      <w:r w:rsidR="00A74B58">
        <w:tab/>
      </w:r>
      <w:r w:rsidR="00A74B58">
        <w:tab/>
      </w:r>
      <w:r w:rsidR="00A74B58">
        <w:tab/>
      </w:r>
      <w:r w:rsidR="00A74B58">
        <w:tab/>
      </w:r>
      <w:r w:rsidR="00BF4137" w:rsidRPr="00A74B58">
        <w:rPr>
          <w:b/>
        </w:rPr>
        <w:t>4</w:t>
      </w:r>
      <w:r w:rsidR="00B45795" w:rsidRPr="00A74B58">
        <w:rPr>
          <w:b/>
        </w:rPr>
        <w:t xml:space="preserve"> marks</w:t>
      </w:r>
    </w:p>
    <w:p w:rsidR="00FF2703" w:rsidRPr="00B45795" w:rsidRDefault="00BF4137" w:rsidP="00A74B58">
      <w:pPr>
        <w:pStyle w:val="ListParagraph"/>
        <w:ind w:left="0" w:right="-421"/>
        <w:jc w:val="both"/>
      </w:pPr>
      <w:r>
        <w:t xml:space="preserve"> </w:t>
      </w:r>
    </w:p>
    <w:p w:rsidR="0040185D" w:rsidRPr="00B45795" w:rsidRDefault="0040185D" w:rsidP="00A74B58">
      <w:pPr>
        <w:pStyle w:val="ListParagraph"/>
        <w:numPr>
          <w:ilvl w:val="0"/>
          <w:numId w:val="1"/>
        </w:numPr>
        <w:spacing w:after="0" w:line="240" w:lineRule="auto"/>
        <w:ind w:left="0" w:right="-421"/>
        <w:jc w:val="both"/>
      </w:pPr>
      <w:r w:rsidRPr="00B45795">
        <w:t xml:space="preserve">1 mole of a super-cooled </w:t>
      </w:r>
      <w:proofErr w:type="gramStart"/>
      <w:r w:rsidRPr="00B45795">
        <w:t>material  is</w:t>
      </w:r>
      <w:proofErr w:type="gramEnd"/>
      <w:r w:rsidRPr="00B45795">
        <w:t xml:space="preserve"> adiabatically contained at 400 K at constant pressure.  If it spontaneously freezes, what is the final temperature?  What fraction of </w:t>
      </w:r>
      <w:r w:rsidR="00B45795">
        <w:t xml:space="preserve">the </w:t>
      </w:r>
      <w:proofErr w:type="gramStart"/>
      <w:r w:rsidR="00B45795">
        <w:t xml:space="preserve">material </w:t>
      </w:r>
      <w:r w:rsidRPr="00B45795">
        <w:t xml:space="preserve"> freezes</w:t>
      </w:r>
      <w:proofErr w:type="gramEnd"/>
      <w:r w:rsidRPr="00B45795">
        <w:t xml:space="preserve">?   </w:t>
      </w:r>
    </w:p>
    <w:p w:rsidR="0040185D" w:rsidRPr="00B45795" w:rsidRDefault="0040185D" w:rsidP="00A74B58">
      <w:pPr>
        <w:pStyle w:val="ListParagraph"/>
        <w:tabs>
          <w:tab w:val="num" w:pos="-426"/>
        </w:tabs>
        <w:ind w:left="0" w:right="-421"/>
        <w:jc w:val="both"/>
      </w:pPr>
    </w:p>
    <w:p w:rsidR="0040185D" w:rsidRPr="00B45795" w:rsidRDefault="00E37B4D" w:rsidP="00A74B58">
      <w:pPr>
        <w:pStyle w:val="ListParagraph"/>
        <w:tabs>
          <w:tab w:val="num" w:pos="-426"/>
        </w:tabs>
        <w:ind w:left="0" w:right="-421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t>∆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2000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/>
            </w:rPr>
            <m:t>.</m:t>
          </m:r>
          <m:r>
            <w:rPr>
              <w:rFonts w:ascii="Cambria Math" w:hAnsi="Cambria Math"/>
            </w:rPr>
            <m:t>at</m:t>
          </m:r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/>
            </w:rPr>
            <m:t>=600</m:t>
          </m:r>
          <m:r>
            <w:rPr>
              <w:rFonts w:ascii="Cambria Math" w:hAnsi="Cambria Math"/>
            </w:rPr>
            <m:t>K</m:t>
          </m:r>
        </m:oMath>
      </m:oMathPara>
    </w:p>
    <w:p w:rsidR="0040185D" w:rsidRPr="00B45795" w:rsidRDefault="00E37B4D" w:rsidP="00A74B58">
      <w:pPr>
        <w:pStyle w:val="ListParagraph"/>
        <w:tabs>
          <w:tab w:val="num" w:pos="-426"/>
        </w:tabs>
        <w:ind w:left="0" w:right="-42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/>
          </w:rPr>
          <m:t>:</m:t>
        </m:r>
        <m:r>
          <w:rPr>
            <w:rFonts w:ascii="Cambria Math" w:hAnsi="Cambria Math"/>
          </w:rPr>
          <m:t>liq</m:t>
        </m:r>
        <m:r>
          <w:rPr>
            <w:rFonts w:ascii="Cambria Math"/>
          </w:rPr>
          <m:t>:34.7</m:t>
        </m:r>
        <m:r>
          <m:t>-</m:t>
        </m:r>
        <m:r>
          <w:rPr>
            <w:rFonts w:ascii="Cambria Math"/>
          </w:rPr>
          <m:t>9.2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m:t>-</m:t>
            </m:r>
            <m:r>
              <w:rPr>
                <w:rFonts w:asci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</m:oMath>
      <w:r w:rsidR="0040185D" w:rsidRPr="00B45795">
        <w:t xml:space="preserve"> J/mol.K</w:t>
      </w:r>
    </w:p>
    <w:p w:rsidR="0040185D" w:rsidRPr="00B45795" w:rsidRDefault="0040185D" w:rsidP="00A74B58">
      <w:pPr>
        <w:pStyle w:val="ListParagraph"/>
        <w:tabs>
          <w:tab w:val="num" w:pos="-426"/>
        </w:tabs>
        <w:ind w:left="0" w:right="-421"/>
        <w:jc w:val="both"/>
      </w:pPr>
      <m:oMath>
        <m:r>
          <w:rPr>
            <w:rFonts w:ascii="Cambria Math" w:hAnsi="Cambria Math"/>
          </w:rPr>
          <m:t>Sol</m:t>
        </m:r>
        <m:r>
          <w:rPr>
            <w:rFonts w:ascii="Cambria Math"/>
          </w:rPr>
          <m:t>:18.5+2</m:t>
        </m:r>
        <m:r>
          <w:rPr>
            <w:rFonts w:ascii="Cambria Math"/>
          </w:rPr>
          <m:t>.</m:t>
        </m:r>
        <m:r>
          <w:rPr>
            <w:rFonts w:ascii="Cambria Math"/>
          </w:rPr>
          <m:t>6</m:t>
        </m:r>
        <m:r>
          <w:rPr>
            <w:rFonts w:ascii="Cambria Math" w:hAnsi="Cambria Math"/>
          </w:rPr>
          <m:t>x</m:t>
        </m:r>
      </m:oMath>
      <w:r w:rsidRPr="00B45795">
        <w:t>10</w:t>
      </w:r>
      <w:r w:rsidRPr="00B45795">
        <w:rPr>
          <w:vertAlign w:val="superscript"/>
        </w:rPr>
        <w:t>-3</w:t>
      </w:r>
      <w:r w:rsidRPr="00B45795">
        <w:t xml:space="preserve"> T J/</w:t>
      </w:r>
      <w:proofErr w:type="spellStart"/>
      <w:r w:rsidRPr="00B45795">
        <w:t>mol.K</w:t>
      </w:r>
      <w:proofErr w:type="spellEnd"/>
    </w:p>
    <w:p w:rsidR="00FF2703" w:rsidRDefault="00B45795" w:rsidP="00A74B58">
      <w:pPr>
        <w:ind w:right="-421"/>
        <w:jc w:val="both"/>
        <w:rPr>
          <w:b/>
        </w:rPr>
      </w:pPr>
      <w:r w:rsidRPr="00B45795">
        <w:t>[</w:t>
      </w:r>
      <w:r w:rsidR="0040185D" w:rsidRPr="00B45795">
        <w:t xml:space="preserve">Note that starting from a temperature lower than the melting point, an adiabatically contained material cannot cross the </w:t>
      </w:r>
      <w:r w:rsidRPr="00B45795">
        <w:t xml:space="preserve">melting point by releasing the latent heat and heating itself. This would violate the second law as we will see later. </w:t>
      </w:r>
      <w:r w:rsidRPr="00C37888">
        <w:rPr>
          <w:b/>
        </w:rPr>
        <w:t>Hence the maximum temperature can be 600K. It can be lower</w:t>
      </w:r>
      <w:r w:rsidRPr="00B45795">
        <w:t xml:space="preserve">]. </w:t>
      </w:r>
      <w:r w:rsidR="00BF4137">
        <w:t xml:space="preserve"> </w:t>
      </w:r>
      <w:r w:rsidR="005E7C66">
        <w:tab/>
      </w:r>
      <w:r w:rsidR="00BF4137" w:rsidRPr="00A74B58">
        <w:rPr>
          <w:b/>
        </w:rPr>
        <w:t>2</w:t>
      </w:r>
      <w:r w:rsidRPr="00A74B58">
        <w:rPr>
          <w:b/>
        </w:rPr>
        <w:t>marks</w:t>
      </w:r>
    </w:p>
    <w:p w:rsidR="00E855D7" w:rsidRPr="00E855D7" w:rsidRDefault="00E855D7" w:rsidP="00E855D7">
      <w:pPr>
        <w:ind w:left="720" w:right="-421"/>
        <w:jc w:val="both"/>
        <w:rPr>
          <w:i/>
          <w:sz w:val="24"/>
          <w:szCs w:val="24"/>
        </w:rPr>
      </w:pPr>
      <w:r w:rsidRPr="00E855D7">
        <w:rPr>
          <w:b/>
          <w:i/>
          <w:sz w:val="24"/>
          <w:szCs w:val="24"/>
        </w:rPr>
        <w:t>+2 marks bonus,</w:t>
      </w:r>
      <w:r w:rsidRPr="00E855D7">
        <w:rPr>
          <w:i/>
          <w:sz w:val="24"/>
          <w:szCs w:val="24"/>
        </w:rPr>
        <w:t xml:space="preserve"> if the numerical answer is rigorous </w:t>
      </w:r>
      <w:proofErr w:type="gramStart"/>
      <w:r w:rsidRPr="00E855D7">
        <w:rPr>
          <w:i/>
          <w:sz w:val="24"/>
          <w:szCs w:val="24"/>
        </w:rPr>
        <w:t>conceptually !</w:t>
      </w:r>
      <w:proofErr w:type="gramEnd"/>
      <w:r w:rsidRPr="00E855D7">
        <w:rPr>
          <w:i/>
          <w:sz w:val="24"/>
          <w:szCs w:val="24"/>
        </w:rPr>
        <w:t xml:space="preserve"> There is a standard mistake that people commit.</w:t>
      </w:r>
    </w:p>
    <w:p w:rsidR="00BF4137" w:rsidRPr="00A74B58" w:rsidRDefault="00BF4137" w:rsidP="00777C69">
      <w:pPr>
        <w:pStyle w:val="ListParagraph"/>
        <w:numPr>
          <w:ilvl w:val="0"/>
          <w:numId w:val="1"/>
        </w:numPr>
        <w:spacing w:after="0"/>
        <w:ind w:left="0" w:right="-421"/>
        <w:jc w:val="both"/>
        <w:rPr>
          <w:b/>
        </w:rPr>
      </w:pPr>
      <w:r w:rsidRPr="00BF4137">
        <w:t>A mixture of steam at</w:t>
      </w:r>
      <w:r w:rsidRPr="00A74B58">
        <w:rPr>
          <w:b/>
        </w:rPr>
        <w:t xml:space="preserve"> </w:t>
      </w:r>
      <w:proofErr w:type="gramStart"/>
      <w:r w:rsidRPr="00A74B58">
        <w:rPr>
          <w:b/>
        </w:rPr>
        <w:t xml:space="preserve">400K </w:t>
      </w:r>
      <w:r w:rsidRPr="00BF4137">
        <w:t xml:space="preserve"> and</w:t>
      </w:r>
      <w:proofErr w:type="gramEnd"/>
      <w:r w:rsidRPr="00BF4137">
        <w:t xml:space="preserve"> oxygen at </w:t>
      </w:r>
      <w:r w:rsidRPr="00A74B58">
        <w:rPr>
          <w:b/>
        </w:rPr>
        <w:t>300K</w:t>
      </w:r>
      <w:r w:rsidRPr="00BF4137">
        <w:t>, both at 1 atm.</w:t>
      </w:r>
      <w:r w:rsidR="00A74B58">
        <w:t>,</w:t>
      </w:r>
      <w:r w:rsidRPr="00BF4137">
        <w:t xml:space="preserve"> react  with a </w:t>
      </w:r>
      <w:r w:rsidR="00A74B58">
        <w:t>bed</w:t>
      </w:r>
      <w:r w:rsidRPr="00BF4137">
        <w:t xml:space="preserve"> of graphite</w:t>
      </w:r>
      <w:r w:rsidR="00A74B58">
        <w:t xml:space="preserve"> granules</w:t>
      </w:r>
      <w:r w:rsidRPr="00BF4137">
        <w:t xml:space="preserve"> at </w:t>
      </w:r>
      <w:r w:rsidRPr="00A74B58">
        <w:rPr>
          <w:b/>
        </w:rPr>
        <w:t xml:space="preserve">1000K </w:t>
      </w:r>
      <w:r w:rsidRPr="00BF4137">
        <w:t>to yield a mixture of H</w:t>
      </w:r>
      <w:r w:rsidRPr="00BF4137">
        <w:rPr>
          <w:vertAlign w:val="subscript"/>
        </w:rPr>
        <w:t>2</w:t>
      </w:r>
      <w:r w:rsidRPr="00BF4137">
        <w:t xml:space="preserve"> and CO at </w:t>
      </w:r>
      <w:r w:rsidRPr="00A74B58">
        <w:rPr>
          <w:b/>
        </w:rPr>
        <w:t>1000K</w:t>
      </w:r>
      <w:r w:rsidRPr="00BF4137">
        <w:t>. Calculate the composition of the CO/H</w:t>
      </w:r>
      <w:r w:rsidRPr="00BF4137">
        <w:rPr>
          <w:vertAlign w:val="subscript"/>
        </w:rPr>
        <w:t>2</w:t>
      </w:r>
      <w:r w:rsidRPr="00BF4137">
        <w:t xml:space="preserve"> mixture, if the </w:t>
      </w:r>
      <w:proofErr w:type="gramStart"/>
      <w:r w:rsidRPr="00BF4137">
        <w:t>above  process</w:t>
      </w:r>
      <w:proofErr w:type="gramEnd"/>
      <w:r w:rsidRPr="00BF4137">
        <w:t xml:space="preserve"> should be adiabatic (i.e. no heat effect).</w:t>
      </w:r>
      <w:r w:rsidRPr="00BF4137">
        <w:tab/>
      </w:r>
      <w:r w:rsidR="005E7C66">
        <w:t xml:space="preserve"> </w:t>
      </w:r>
      <w:r w:rsidR="005E7C66" w:rsidRPr="00777C69">
        <w:rPr>
          <w:b/>
        </w:rPr>
        <w:t>Answer in tables</w:t>
      </w:r>
      <w:r w:rsidRPr="00BF4137">
        <w:tab/>
      </w:r>
      <w:r w:rsidR="00A74B58">
        <w:tab/>
      </w:r>
      <w:r w:rsidR="00A74B58">
        <w:tab/>
      </w:r>
      <w:r w:rsidR="00A74B58">
        <w:tab/>
      </w:r>
      <w:r w:rsidRPr="00A74B58">
        <w:rPr>
          <w:b/>
        </w:rPr>
        <w:t>4 marks</w:t>
      </w:r>
    </w:p>
    <w:p w:rsidR="00BF4137" w:rsidRPr="00BF4137" w:rsidRDefault="00BF4137" w:rsidP="00A74B58">
      <w:pPr>
        <w:pStyle w:val="ListParagraph"/>
        <w:tabs>
          <w:tab w:val="num" w:pos="-426"/>
        </w:tabs>
        <w:ind w:left="0" w:right="-421" w:hanging="425"/>
        <w:jc w:val="both"/>
        <w:rPr>
          <w:sz w:val="24"/>
        </w:rPr>
      </w:pPr>
      <w:r w:rsidRPr="00BF4137">
        <w:rPr>
          <w:sz w:val="24"/>
        </w:rPr>
        <w:t xml:space="preserve"> </w:t>
      </w:r>
    </w:p>
    <w:p w:rsidR="00BF4137" w:rsidRPr="006B2BA0" w:rsidRDefault="005E7C66" w:rsidP="00A74B58">
      <w:pPr>
        <w:pStyle w:val="ListParagraph"/>
        <w:tabs>
          <w:tab w:val="num" w:pos="-426"/>
        </w:tabs>
        <w:ind w:left="0" w:right="-421" w:hanging="425"/>
        <w:jc w:val="both"/>
        <w:rPr>
          <w:sz w:val="24"/>
        </w:rPr>
      </w:pPr>
      <w:r>
        <w:rPr>
          <w:sz w:val="24"/>
        </w:rPr>
        <w:tab/>
      </w:r>
      <w:r w:rsidR="00BF4137">
        <w:rPr>
          <w:sz w:val="24"/>
        </w:rPr>
        <w:t>Further data</w:t>
      </w:r>
    </w:p>
    <w:tbl>
      <w:tblPr>
        <w:tblW w:w="0" w:type="auto"/>
        <w:jc w:val="right"/>
        <w:tblInd w:w="3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818"/>
        <w:gridCol w:w="4322"/>
        <w:gridCol w:w="3076"/>
      </w:tblGrid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A74B58">
            <w:pPr>
              <w:pStyle w:val="ListParagraph"/>
              <w:tabs>
                <w:tab w:val="num" w:pos="-426"/>
              </w:tabs>
              <w:ind w:left="0" w:right="-421" w:hanging="425"/>
              <w:jc w:val="both"/>
              <w:rPr>
                <w:b/>
                <w:sz w:val="24"/>
              </w:rPr>
            </w:pP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b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</m:sup>
              </m:sSubSup>
              <m:r>
                <m:rPr>
                  <m:sty m:val="bi"/>
                </m:rPr>
                <w:rPr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298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</m:sup>
              </m:sSubSup>
            </m:oMath>
            <w:r w:rsidRPr="006B2BA0">
              <w:rPr>
                <w:b/>
                <w:sz w:val="24"/>
              </w:rPr>
              <w:t>, J/mol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b/>
                <w:sz w:val="24"/>
              </w:rPr>
            </w:pPr>
            <m:oMath>
              <m:r>
                <m:rPr>
                  <m:sty m:val="bi"/>
                </m:rPr>
                <w:rPr>
                  <w:sz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298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sup>
              </m:sSubSup>
            </m:oMath>
            <w:r w:rsidRPr="006B2BA0">
              <w:rPr>
                <w:b/>
                <w:sz w:val="24"/>
              </w:rPr>
              <w:t>, J/mol</w:t>
            </w:r>
          </w:p>
        </w:tc>
      </w:tr>
      <w:tr w:rsidR="00BF4137" w:rsidRPr="006B2BA0" w:rsidTr="005E7C66">
        <w:trPr>
          <w:trHeight w:val="317"/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  <w:tab w:val="right" w:pos="148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CO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36.6T - 16400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-111000</w:t>
            </w:r>
          </w:p>
        </w:tc>
      </w:tr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  <w:vertAlign w:val="subscript"/>
              </w:rPr>
            </w:pPr>
            <w:r w:rsidRPr="006B2BA0">
              <w:rPr>
                <w:sz w:val="24"/>
              </w:rPr>
              <w:t>CO</w:t>
            </w:r>
            <w:r w:rsidRPr="006B2BA0">
              <w:rPr>
                <w:sz w:val="24"/>
                <w:vertAlign w:val="subscript"/>
              </w:rPr>
              <w:t>2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61.0T - 30500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-394000</w:t>
            </w:r>
          </w:p>
        </w:tc>
      </w:tr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H</w:t>
            </w:r>
            <w:r w:rsidRPr="006B2BA0">
              <w:rPr>
                <w:sz w:val="24"/>
                <w:vertAlign w:val="subscript"/>
              </w:rPr>
              <w:t>2</w:t>
            </w:r>
            <w:r w:rsidRPr="006B2BA0">
              <w:rPr>
                <w:sz w:val="24"/>
              </w:rPr>
              <w:t>O(g)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47.4T - 22200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-242000</w:t>
            </w:r>
          </w:p>
        </w:tc>
      </w:tr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N</w:t>
            </w:r>
            <w:r w:rsidRPr="006B2BA0">
              <w:rPr>
                <w:sz w:val="24"/>
                <w:vertAlign w:val="subscript"/>
              </w:rPr>
              <w:t>2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36.4T - 16500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-</w:t>
            </w:r>
          </w:p>
        </w:tc>
      </w:tr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O</w:t>
            </w:r>
            <w:r w:rsidRPr="006B2BA0">
              <w:rPr>
                <w:sz w:val="24"/>
                <w:vertAlign w:val="subscript"/>
              </w:rPr>
              <w:t>2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36.2T - 13500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 w:rsidRPr="006B2BA0">
              <w:rPr>
                <w:sz w:val="24"/>
              </w:rPr>
              <w:t>-</w:t>
            </w:r>
          </w:p>
        </w:tc>
      </w:tr>
      <w:tr w:rsidR="00BF4137" w:rsidRPr="006B2BA0" w:rsidTr="005E7C66">
        <w:trPr>
          <w:jc w:val="right"/>
        </w:trPr>
        <w:tc>
          <w:tcPr>
            <w:tcW w:w="1818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322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  <w:r>
              <w:rPr>
                <w:sz w:val="24"/>
              </w:rPr>
              <w:t>23.5T</w:t>
            </w:r>
            <w:r w:rsidR="00A74B58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A74B58">
              <w:rPr>
                <w:sz w:val="24"/>
              </w:rPr>
              <w:t xml:space="preserve"> </w:t>
            </w:r>
            <w:r>
              <w:rPr>
                <w:sz w:val="24"/>
              </w:rPr>
              <w:t>11800</w:t>
            </w:r>
          </w:p>
        </w:tc>
        <w:tc>
          <w:tcPr>
            <w:tcW w:w="3076" w:type="dxa"/>
          </w:tcPr>
          <w:p w:rsidR="00BF4137" w:rsidRPr="006B2BA0" w:rsidRDefault="00BF4137" w:rsidP="005E7C66">
            <w:pPr>
              <w:pStyle w:val="ListParagraph"/>
              <w:tabs>
                <w:tab w:val="num" w:pos="-426"/>
              </w:tabs>
              <w:ind w:left="0" w:right="-421" w:hanging="425"/>
              <w:jc w:val="center"/>
              <w:rPr>
                <w:sz w:val="24"/>
              </w:rPr>
            </w:pPr>
          </w:p>
        </w:tc>
      </w:tr>
    </w:tbl>
    <w:p w:rsidR="00BF4137" w:rsidRPr="006B2BA0" w:rsidRDefault="00BF4137" w:rsidP="005E7C66">
      <w:pPr>
        <w:pStyle w:val="ListParagraph"/>
        <w:tabs>
          <w:tab w:val="num" w:pos="-426"/>
        </w:tabs>
        <w:ind w:left="0" w:right="-421" w:hanging="425"/>
        <w:jc w:val="center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p>
        </m:sSubSup>
        <m:r>
          <m:rPr>
            <m:sty m:val="bi"/>
          </m:rPr>
          <w:rPr>
            <w:sz w:val="24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298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p>
        </m:sSubSup>
        <m:r>
          <m:rPr>
            <m:sty m:val="bi"/>
          </m:rPr>
          <w:rPr>
            <w:rFonts w:ascii="Cambria Math" w:hAnsi="Cambria Math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298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.dT</m:t>
            </m:r>
          </m:e>
        </m:nary>
      </m:oMath>
      <w:r w:rsidR="005E7C66">
        <w:rPr>
          <w:b/>
          <w:sz w:val="24"/>
        </w:rPr>
        <w:t xml:space="preserve">; </w:t>
      </w:r>
      <w:r>
        <w:rPr>
          <w:b/>
          <w:sz w:val="24"/>
        </w:rPr>
        <w:t>that is</w:t>
      </w:r>
      <w:r w:rsidR="005E7C66">
        <w:rPr>
          <w:b/>
          <w:sz w:val="24"/>
        </w:rPr>
        <w:t>,</w:t>
      </w:r>
      <w:r>
        <w:rPr>
          <w:b/>
          <w:sz w:val="24"/>
        </w:rPr>
        <w:t xml:space="preserve"> it is an integrated expression.</w:t>
      </w:r>
    </w:p>
    <w:p w:rsidR="00BF4137" w:rsidRDefault="00BF4137" w:rsidP="00A74B58">
      <w:pPr>
        <w:ind w:right="-421"/>
        <w:jc w:val="both"/>
      </w:pPr>
    </w:p>
    <w:p w:rsidR="00BF4137" w:rsidRPr="00B45795" w:rsidRDefault="00BF4137" w:rsidP="00A74B58">
      <w:pPr>
        <w:ind w:right="-421"/>
        <w:jc w:val="both"/>
      </w:pPr>
    </w:p>
    <w:sectPr w:rsidR="00BF4137" w:rsidRPr="00B45795" w:rsidSect="00A74B58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19"/>
    <w:multiLevelType w:val="hybridMultilevel"/>
    <w:tmpl w:val="EBEC48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B2A1E7E"/>
    <w:multiLevelType w:val="hybridMultilevel"/>
    <w:tmpl w:val="2152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2703"/>
    <w:rsid w:val="000008DB"/>
    <w:rsid w:val="00001118"/>
    <w:rsid w:val="0000251E"/>
    <w:rsid w:val="00004647"/>
    <w:rsid w:val="00010169"/>
    <w:rsid w:val="00022661"/>
    <w:rsid w:val="00023495"/>
    <w:rsid w:val="000242A7"/>
    <w:rsid w:val="000242D6"/>
    <w:rsid w:val="0002452B"/>
    <w:rsid w:val="00024DD2"/>
    <w:rsid w:val="00026507"/>
    <w:rsid w:val="00046BD5"/>
    <w:rsid w:val="00046FC3"/>
    <w:rsid w:val="00053DBD"/>
    <w:rsid w:val="0005448E"/>
    <w:rsid w:val="00057E86"/>
    <w:rsid w:val="000605D1"/>
    <w:rsid w:val="00060BB3"/>
    <w:rsid w:val="000638E6"/>
    <w:rsid w:val="000677FC"/>
    <w:rsid w:val="000713B6"/>
    <w:rsid w:val="00075781"/>
    <w:rsid w:val="00080E26"/>
    <w:rsid w:val="0008173D"/>
    <w:rsid w:val="0008273D"/>
    <w:rsid w:val="00082D26"/>
    <w:rsid w:val="000841F8"/>
    <w:rsid w:val="00086763"/>
    <w:rsid w:val="00086F11"/>
    <w:rsid w:val="000900FA"/>
    <w:rsid w:val="00093499"/>
    <w:rsid w:val="00093680"/>
    <w:rsid w:val="00094075"/>
    <w:rsid w:val="000976E4"/>
    <w:rsid w:val="000A0613"/>
    <w:rsid w:val="000A5F21"/>
    <w:rsid w:val="000A6B87"/>
    <w:rsid w:val="000A7BDB"/>
    <w:rsid w:val="000B245D"/>
    <w:rsid w:val="000B551D"/>
    <w:rsid w:val="000C0D7B"/>
    <w:rsid w:val="000C26AF"/>
    <w:rsid w:val="000D06DC"/>
    <w:rsid w:val="000D1D29"/>
    <w:rsid w:val="000D545B"/>
    <w:rsid w:val="000D7995"/>
    <w:rsid w:val="000E6686"/>
    <w:rsid w:val="000E7AB7"/>
    <w:rsid w:val="000F17BA"/>
    <w:rsid w:val="000F2EDD"/>
    <w:rsid w:val="000F67D3"/>
    <w:rsid w:val="00101100"/>
    <w:rsid w:val="00101BB3"/>
    <w:rsid w:val="0010363B"/>
    <w:rsid w:val="00106C22"/>
    <w:rsid w:val="00111AB4"/>
    <w:rsid w:val="0011391F"/>
    <w:rsid w:val="00113C6C"/>
    <w:rsid w:val="00115AF4"/>
    <w:rsid w:val="00116A00"/>
    <w:rsid w:val="00117CFF"/>
    <w:rsid w:val="00121294"/>
    <w:rsid w:val="00121EA9"/>
    <w:rsid w:val="00124D6D"/>
    <w:rsid w:val="00127104"/>
    <w:rsid w:val="001274C6"/>
    <w:rsid w:val="001341AE"/>
    <w:rsid w:val="00137613"/>
    <w:rsid w:val="001378FD"/>
    <w:rsid w:val="001449B7"/>
    <w:rsid w:val="001474B0"/>
    <w:rsid w:val="00150205"/>
    <w:rsid w:val="00154922"/>
    <w:rsid w:val="00154B8D"/>
    <w:rsid w:val="00161591"/>
    <w:rsid w:val="00161988"/>
    <w:rsid w:val="001625B2"/>
    <w:rsid w:val="001639BA"/>
    <w:rsid w:val="00163FDB"/>
    <w:rsid w:val="00166A5A"/>
    <w:rsid w:val="00166EAB"/>
    <w:rsid w:val="0016727D"/>
    <w:rsid w:val="0016743F"/>
    <w:rsid w:val="0017087C"/>
    <w:rsid w:val="00171B75"/>
    <w:rsid w:val="0017425E"/>
    <w:rsid w:val="00175D18"/>
    <w:rsid w:val="0017649F"/>
    <w:rsid w:val="00180A88"/>
    <w:rsid w:val="001826F0"/>
    <w:rsid w:val="00182860"/>
    <w:rsid w:val="00183C5C"/>
    <w:rsid w:val="00185755"/>
    <w:rsid w:val="001858ED"/>
    <w:rsid w:val="00185C64"/>
    <w:rsid w:val="0019309A"/>
    <w:rsid w:val="0019640F"/>
    <w:rsid w:val="001967AC"/>
    <w:rsid w:val="001972CA"/>
    <w:rsid w:val="001A3E91"/>
    <w:rsid w:val="001A5888"/>
    <w:rsid w:val="001B0B52"/>
    <w:rsid w:val="001B3338"/>
    <w:rsid w:val="001B3DE4"/>
    <w:rsid w:val="001B439C"/>
    <w:rsid w:val="001B4B68"/>
    <w:rsid w:val="001B4DAA"/>
    <w:rsid w:val="001B7089"/>
    <w:rsid w:val="001C1C2C"/>
    <w:rsid w:val="001C45E8"/>
    <w:rsid w:val="001C4E7E"/>
    <w:rsid w:val="001D141A"/>
    <w:rsid w:val="001D19CB"/>
    <w:rsid w:val="001D28DE"/>
    <w:rsid w:val="001D4C83"/>
    <w:rsid w:val="001D55CD"/>
    <w:rsid w:val="001E05BA"/>
    <w:rsid w:val="001E1E0D"/>
    <w:rsid w:val="001E22A4"/>
    <w:rsid w:val="001E3D10"/>
    <w:rsid w:val="001E414E"/>
    <w:rsid w:val="001E6D36"/>
    <w:rsid w:val="001F6ED2"/>
    <w:rsid w:val="00200492"/>
    <w:rsid w:val="00201344"/>
    <w:rsid w:val="00201F07"/>
    <w:rsid w:val="002044E7"/>
    <w:rsid w:val="00205C71"/>
    <w:rsid w:val="00210028"/>
    <w:rsid w:val="00211A98"/>
    <w:rsid w:val="00211C67"/>
    <w:rsid w:val="00212945"/>
    <w:rsid w:val="00213FEE"/>
    <w:rsid w:val="00214693"/>
    <w:rsid w:val="00220337"/>
    <w:rsid w:val="00222B70"/>
    <w:rsid w:val="00232284"/>
    <w:rsid w:val="00236984"/>
    <w:rsid w:val="00236DA9"/>
    <w:rsid w:val="00240B3B"/>
    <w:rsid w:val="00253C44"/>
    <w:rsid w:val="00254CA3"/>
    <w:rsid w:val="0025679D"/>
    <w:rsid w:val="00256C60"/>
    <w:rsid w:val="002609B8"/>
    <w:rsid w:val="00261364"/>
    <w:rsid w:val="00261F3A"/>
    <w:rsid w:val="002638B3"/>
    <w:rsid w:val="00263C6C"/>
    <w:rsid w:val="002655AB"/>
    <w:rsid w:val="00270675"/>
    <w:rsid w:val="00275080"/>
    <w:rsid w:val="002818A0"/>
    <w:rsid w:val="00283527"/>
    <w:rsid w:val="00285F45"/>
    <w:rsid w:val="00286B8F"/>
    <w:rsid w:val="002876F0"/>
    <w:rsid w:val="00291096"/>
    <w:rsid w:val="00291CC4"/>
    <w:rsid w:val="00291DB4"/>
    <w:rsid w:val="0029230A"/>
    <w:rsid w:val="00293ADF"/>
    <w:rsid w:val="00294322"/>
    <w:rsid w:val="00294A6C"/>
    <w:rsid w:val="00296495"/>
    <w:rsid w:val="002973C6"/>
    <w:rsid w:val="00297698"/>
    <w:rsid w:val="002A17A1"/>
    <w:rsid w:val="002A25C2"/>
    <w:rsid w:val="002A47F8"/>
    <w:rsid w:val="002A5C54"/>
    <w:rsid w:val="002A729E"/>
    <w:rsid w:val="002B1331"/>
    <w:rsid w:val="002B2EC8"/>
    <w:rsid w:val="002B4F77"/>
    <w:rsid w:val="002B710B"/>
    <w:rsid w:val="002C067D"/>
    <w:rsid w:val="002C6E52"/>
    <w:rsid w:val="002D3DC1"/>
    <w:rsid w:val="002D73F3"/>
    <w:rsid w:val="002E404A"/>
    <w:rsid w:val="002E7083"/>
    <w:rsid w:val="002E768F"/>
    <w:rsid w:val="002F3828"/>
    <w:rsid w:val="002F7F80"/>
    <w:rsid w:val="00300127"/>
    <w:rsid w:val="00302ACD"/>
    <w:rsid w:val="00304A7B"/>
    <w:rsid w:val="00307B5C"/>
    <w:rsid w:val="003131DF"/>
    <w:rsid w:val="00313341"/>
    <w:rsid w:val="00320340"/>
    <w:rsid w:val="003229FA"/>
    <w:rsid w:val="00325885"/>
    <w:rsid w:val="003301A8"/>
    <w:rsid w:val="00330F66"/>
    <w:rsid w:val="003314F3"/>
    <w:rsid w:val="00337EF7"/>
    <w:rsid w:val="003401D1"/>
    <w:rsid w:val="003435DD"/>
    <w:rsid w:val="00346E68"/>
    <w:rsid w:val="003478E5"/>
    <w:rsid w:val="003521BD"/>
    <w:rsid w:val="00357455"/>
    <w:rsid w:val="003625CF"/>
    <w:rsid w:val="00363492"/>
    <w:rsid w:val="00363D1B"/>
    <w:rsid w:val="00373C6C"/>
    <w:rsid w:val="003747F0"/>
    <w:rsid w:val="003769DF"/>
    <w:rsid w:val="00376E31"/>
    <w:rsid w:val="00380C65"/>
    <w:rsid w:val="00382CC7"/>
    <w:rsid w:val="00386BAA"/>
    <w:rsid w:val="0039023B"/>
    <w:rsid w:val="00391D9D"/>
    <w:rsid w:val="003929B0"/>
    <w:rsid w:val="00392C49"/>
    <w:rsid w:val="003A53D1"/>
    <w:rsid w:val="003B28F8"/>
    <w:rsid w:val="003B2FA7"/>
    <w:rsid w:val="003B448C"/>
    <w:rsid w:val="003B6E21"/>
    <w:rsid w:val="003C0F18"/>
    <w:rsid w:val="003C180A"/>
    <w:rsid w:val="003C4A8B"/>
    <w:rsid w:val="003D0C3A"/>
    <w:rsid w:val="003D2947"/>
    <w:rsid w:val="003E3403"/>
    <w:rsid w:val="003E4F9A"/>
    <w:rsid w:val="003E774F"/>
    <w:rsid w:val="003F1717"/>
    <w:rsid w:val="003F4430"/>
    <w:rsid w:val="003F51BC"/>
    <w:rsid w:val="003F52D2"/>
    <w:rsid w:val="003F6369"/>
    <w:rsid w:val="003F7194"/>
    <w:rsid w:val="00400A43"/>
    <w:rsid w:val="0040135D"/>
    <w:rsid w:val="0040185D"/>
    <w:rsid w:val="00405B7F"/>
    <w:rsid w:val="00407115"/>
    <w:rsid w:val="00407C1E"/>
    <w:rsid w:val="00410B63"/>
    <w:rsid w:val="00413CCD"/>
    <w:rsid w:val="00415DDC"/>
    <w:rsid w:val="00416614"/>
    <w:rsid w:val="00423200"/>
    <w:rsid w:val="004266F1"/>
    <w:rsid w:val="00427602"/>
    <w:rsid w:val="00433FB2"/>
    <w:rsid w:val="00434522"/>
    <w:rsid w:val="00434A21"/>
    <w:rsid w:val="00435102"/>
    <w:rsid w:val="00437813"/>
    <w:rsid w:val="00443464"/>
    <w:rsid w:val="00444DA2"/>
    <w:rsid w:val="00447B84"/>
    <w:rsid w:val="0045531D"/>
    <w:rsid w:val="004606E7"/>
    <w:rsid w:val="00461ABB"/>
    <w:rsid w:val="00461D42"/>
    <w:rsid w:val="00464425"/>
    <w:rsid w:val="00464F39"/>
    <w:rsid w:val="00466B0F"/>
    <w:rsid w:val="004705BE"/>
    <w:rsid w:val="00473D59"/>
    <w:rsid w:val="00474D58"/>
    <w:rsid w:val="004751AE"/>
    <w:rsid w:val="00480290"/>
    <w:rsid w:val="00482711"/>
    <w:rsid w:val="00483547"/>
    <w:rsid w:val="00483A47"/>
    <w:rsid w:val="0048663D"/>
    <w:rsid w:val="0049001E"/>
    <w:rsid w:val="00492DD6"/>
    <w:rsid w:val="00494B2C"/>
    <w:rsid w:val="004A3DA5"/>
    <w:rsid w:val="004A74E5"/>
    <w:rsid w:val="004B1B58"/>
    <w:rsid w:val="004B1F6F"/>
    <w:rsid w:val="004B2A6C"/>
    <w:rsid w:val="004B3486"/>
    <w:rsid w:val="004B65B4"/>
    <w:rsid w:val="004B6DF6"/>
    <w:rsid w:val="004B6FD8"/>
    <w:rsid w:val="004C1188"/>
    <w:rsid w:val="004C1984"/>
    <w:rsid w:val="004C7098"/>
    <w:rsid w:val="004C7C59"/>
    <w:rsid w:val="004D1A39"/>
    <w:rsid w:val="004D3194"/>
    <w:rsid w:val="004E16FB"/>
    <w:rsid w:val="004E3859"/>
    <w:rsid w:val="004E4193"/>
    <w:rsid w:val="004E59E7"/>
    <w:rsid w:val="004F0233"/>
    <w:rsid w:val="004F1153"/>
    <w:rsid w:val="004F228B"/>
    <w:rsid w:val="004F42C9"/>
    <w:rsid w:val="004F5A04"/>
    <w:rsid w:val="00502A29"/>
    <w:rsid w:val="00503A8B"/>
    <w:rsid w:val="00505714"/>
    <w:rsid w:val="00507138"/>
    <w:rsid w:val="00507A96"/>
    <w:rsid w:val="00511CDA"/>
    <w:rsid w:val="005138B9"/>
    <w:rsid w:val="00514E07"/>
    <w:rsid w:val="00515F1A"/>
    <w:rsid w:val="00517E11"/>
    <w:rsid w:val="00517FF9"/>
    <w:rsid w:val="00521441"/>
    <w:rsid w:val="0052144B"/>
    <w:rsid w:val="00523571"/>
    <w:rsid w:val="0052490E"/>
    <w:rsid w:val="005270C5"/>
    <w:rsid w:val="005271BE"/>
    <w:rsid w:val="00530CFF"/>
    <w:rsid w:val="0053591F"/>
    <w:rsid w:val="00536703"/>
    <w:rsid w:val="0053760B"/>
    <w:rsid w:val="005378B6"/>
    <w:rsid w:val="00540072"/>
    <w:rsid w:val="00540F81"/>
    <w:rsid w:val="00542F16"/>
    <w:rsid w:val="00543E20"/>
    <w:rsid w:val="005448B4"/>
    <w:rsid w:val="0055322C"/>
    <w:rsid w:val="00555ED2"/>
    <w:rsid w:val="005565B0"/>
    <w:rsid w:val="00557A65"/>
    <w:rsid w:val="00557D52"/>
    <w:rsid w:val="00561708"/>
    <w:rsid w:val="00562318"/>
    <w:rsid w:val="00565F09"/>
    <w:rsid w:val="00566A04"/>
    <w:rsid w:val="00571DBF"/>
    <w:rsid w:val="00572B96"/>
    <w:rsid w:val="00575CC8"/>
    <w:rsid w:val="00584742"/>
    <w:rsid w:val="005864E2"/>
    <w:rsid w:val="00591432"/>
    <w:rsid w:val="00594F2B"/>
    <w:rsid w:val="00595CF6"/>
    <w:rsid w:val="00596149"/>
    <w:rsid w:val="005969F9"/>
    <w:rsid w:val="005A2D8A"/>
    <w:rsid w:val="005A3779"/>
    <w:rsid w:val="005A690D"/>
    <w:rsid w:val="005B3722"/>
    <w:rsid w:val="005B73A1"/>
    <w:rsid w:val="005C1590"/>
    <w:rsid w:val="005C38A2"/>
    <w:rsid w:val="005C3964"/>
    <w:rsid w:val="005C3E38"/>
    <w:rsid w:val="005C56E4"/>
    <w:rsid w:val="005C5F12"/>
    <w:rsid w:val="005C7549"/>
    <w:rsid w:val="005D0743"/>
    <w:rsid w:val="005E133D"/>
    <w:rsid w:val="005E32D3"/>
    <w:rsid w:val="005E3EDA"/>
    <w:rsid w:val="005E6215"/>
    <w:rsid w:val="005E6C28"/>
    <w:rsid w:val="005E7C66"/>
    <w:rsid w:val="005F2E0D"/>
    <w:rsid w:val="005F752F"/>
    <w:rsid w:val="006018A5"/>
    <w:rsid w:val="00610464"/>
    <w:rsid w:val="00614122"/>
    <w:rsid w:val="0061493F"/>
    <w:rsid w:val="00614A7B"/>
    <w:rsid w:val="006200A1"/>
    <w:rsid w:val="00620E59"/>
    <w:rsid w:val="00621193"/>
    <w:rsid w:val="006219E9"/>
    <w:rsid w:val="00622D9B"/>
    <w:rsid w:val="00630073"/>
    <w:rsid w:val="00630321"/>
    <w:rsid w:val="00637B94"/>
    <w:rsid w:val="00642979"/>
    <w:rsid w:val="0065173A"/>
    <w:rsid w:val="00651F3F"/>
    <w:rsid w:val="006522A2"/>
    <w:rsid w:val="00652E96"/>
    <w:rsid w:val="00652FFA"/>
    <w:rsid w:val="00657A09"/>
    <w:rsid w:val="00662613"/>
    <w:rsid w:val="00663A09"/>
    <w:rsid w:val="00663C3A"/>
    <w:rsid w:val="0066735A"/>
    <w:rsid w:val="006718AB"/>
    <w:rsid w:val="0067284C"/>
    <w:rsid w:val="00673B95"/>
    <w:rsid w:val="006753A0"/>
    <w:rsid w:val="006820DD"/>
    <w:rsid w:val="006857B3"/>
    <w:rsid w:val="006918BC"/>
    <w:rsid w:val="00692B2D"/>
    <w:rsid w:val="0069303D"/>
    <w:rsid w:val="006940DA"/>
    <w:rsid w:val="006A1F6F"/>
    <w:rsid w:val="006A2846"/>
    <w:rsid w:val="006A2FF5"/>
    <w:rsid w:val="006A5C87"/>
    <w:rsid w:val="006A652F"/>
    <w:rsid w:val="006A7AB1"/>
    <w:rsid w:val="006B1EA6"/>
    <w:rsid w:val="006B2B5D"/>
    <w:rsid w:val="006B4806"/>
    <w:rsid w:val="006B6EE0"/>
    <w:rsid w:val="006B7D23"/>
    <w:rsid w:val="006C07C0"/>
    <w:rsid w:val="006C3539"/>
    <w:rsid w:val="006D1745"/>
    <w:rsid w:val="006D21A5"/>
    <w:rsid w:val="006D32D0"/>
    <w:rsid w:val="006E11F5"/>
    <w:rsid w:val="006E1281"/>
    <w:rsid w:val="006E2802"/>
    <w:rsid w:val="006E3D95"/>
    <w:rsid w:val="006E53C8"/>
    <w:rsid w:val="006F2F53"/>
    <w:rsid w:val="006F5012"/>
    <w:rsid w:val="006F5A04"/>
    <w:rsid w:val="00700FE6"/>
    <w:rsid w:val="00702B2E"/>
    <w:rsid w:val="007046D2"/>
    <w:rsid w:val="00711C57"/>
    <w:rsid w:val="0071717E"/>
    <w:rsid w:val="00721C64"/>
    <w:rsid w:val="00723E06"/>
    <w:rsid w:val="00726C96"/>
    <w:rsid w:val="00732843"/>
    <w:rsid w:val="00734E80"/>
    <w:rsid w:val="00737978"/>
    <w:rsid w:val="00741844"/>
    <w:rsid w:val="0074430D"/>
    <w:rsid w:val="007456A3"/>
    <w:rsid w:val="007464BB"/>
    <w:rsid w:val="007468B4"/>
    <w:rsid w:val="00751012"/>
    <w:rsid w:val="0075219B"/>
    <w:rsid w:val="00753EF6"/>
    <w:rsid w:val="00755994"/>
    <w:rsid w:val="00755E6A"/>
    <w:rsid w:val="00756C9F"/>
    <w:rsid w:val="00762B7F"/>
    <w:rsid w:val="00762F88"/>
    <w:rsid w:val="00763E0B"/>
    <w:rsid w:val="007644D6"/>
    <w:rsid w:val="007657D4"/>
    <w:rsid w:val="007710CF"/>
    <w:rsid w:val="007735DC"/>
    <w:rsid w:val="00776240"/>
    <w:rsid w:val="00777C69"/>
    <w:rsid w:val="00782EBE"/>
    <w:rsid w:val="00784FE1"/>
    <w:rsid w:val="00787166"/>
    <w:rsid w:val="00787BFA"/>
    <w:rsid w:val="007A0646"/>
    <w:rsid w:val="007A3727"/>
    <w:rsid w:val="007A3960"/>
    <w:rsid w:val="007A560B"/>
    <w:rsid w:val="007A7385"/>
    <w:rsid w:val="007B47C4"/>
    <w:rsid w:val="007B4EF4"/>
    <w:rsid w:val="007B604B"/>
    <w:rsid w:val="007B7866"/>
    <w:rsid w:val="007C3FB3"/>
    <w:rsid w:val="007C5501"/>
    <w:rsid w:val="007C62DA"/>
    <w:rsid w:val="007C639C"/>
    <w:rsid w:val="007C6A00"/>
    <w:rsid w:val="007D0BF8"/>
    <w:rsid w:val="007D22D9"/>
    <w:rsid w:val="007E06DD"/>
    <w:rsid w:val="007E2F44"/>
    <w:rsid w:val="007E4397"/>
    <w:rsid w:val="007E6C45"/>
    <w:rsid w:val="007E7347"/>
    <w:rsid w:val="007F0138"/>
    <w:rsid w:val="007F0E9A"/>
    <w:rsid w:val="007F3D86"/>
    <w:rsid w:val="007F4DA5"/>
    <w:rsid w:val="007F7D57"/>
    <w:rsid w:val="0080608F"/>
    <w:rsid w:val="008065E1"/>
    <w:rsid w:val="008071D6"/>
    <w:rsid w:val="008157FD"/>
    <w:rsid w:val="00816CF4"/>
    <w:rsid w:val="00821277"/>
    <w:rsid w:val="008232E3"/>
    <w:rsid w:val="00825318"/>
    <w:rsid w:val="00825CF8"/>
    <w:rsid w:val="0082784B"/>
    <w:rsid w:val="008367E4"/>
    <w:rsid w:val="00840DAD"/>
    <w:rsid w:val="00840EC1"/>
    <w:rsid w:val="0084131B"/>
    <w:rsid w:val="008458E6"/>
    <w:rsid w:val="00846B27"/>
    <w:rsid w:val="00850828"/>
    <w:rsid w:val="008525CB"/>
    <w:rsid w:val="00854845"/>
    <w:rsid w:val="00854C98"/>
    <w:rsid w:val="0085565F"/>
    <w:rsid w:val="00860060"/>
    <w:rsid w:val="00861912"/>
    <w:rsid w:val="0086265A"/>
    <w:rsid w:val="00862809"/>
    <w:rsid w:val="00866FD5"/>
    <w:rsid w:val="008679F0"/>
    <w:rsid w:val="008717AA"/>
    <w:rsid w:val="00871AED"/>
    <w:rsid w:val="00871BDA"/>
    <w:rsid w:val="008722F6"/>
    <w:rsid w:val="008769DA"/>
    <w:rsid w:val="00876C87"/>
    <w:rsid w:val="008819F9"/>
    <w:rsid w:val="00884461"/>
    <w:rsid w:val="00885C2D"/>
    <w:rsid w:val="008908EB"/>
    <w:rsid w:val="00893717"/>
    <w:rsid w:val="00895667"/>
    <w:rsid w:val="008960D9"/>
    <w:rsid w:val="008A2D07"/>
    <w:rsid w:val="008A56CC"/>
    <w:rsid w:val="008A5C20"/>
    <w:rsid w:val="008A6816"/>
    <w:rsid w:val="008A776B"/>
    <w:rsid w:val="008B0DAA"/>
    <w:rsid w:val="008B13D2"/>
    <w:rsid w:val="008B6D5C"/>
    <w:rsid w:val="008B7DBC"/>
    <w:rsid w:val="008C14EC"/>
    <w:rsid w:val="008C3293"/>
    <w:rsid w:val="008C45A4"/>
    <w:rsid w:val="008C52AC"/>
    <w:rsid w:val="008C5E68"/>
    <w:rsid w:val="008C6E81"/>
    <w:rsid w:val="008C7FF7"/>
    <w:rsid w:val="008D03CC"/>
    <w:rsid w:val="008D0438"/>
    <w:rsid w:val="008E10F2"/>
    <w:rsid w:val="008E2AE8"/>
    <w:rsid w:val="008E2CFC"/>
    <w:rsid w:val="008E3906"/>
    <w:rsid w:val="008E3DAF"/>
    <w:rsid w:val="008E48FA"/>
    <w:rsid w:val="008E605F"/>
    <w:rsid w:val="008F18F5"/>
    <w:rsid w:val="008F519E"/>
    <w:rsid w:val="008F6261"/>
    <w:rsid w:val="008F6A96"/>
    <w:rsid w:val="0090149A"/>
    <w:rsid w:val="00902E14"/>
    <w:rsid w:val="009061B1"/>
    <w:rsid w:val="00910A7F"/>
    <w:rsid w:val="00914402"/>
    <w:rsid w:val="00917341"/>
    <w:rsid w:val="0092213D"/>
    <w:rsid w:val="009227E0"/>
    <w:rsid w:val="00925719"/>
    <w:rsid w:val="009279D5"/>
    <w:rsid w:val="00927CA6"/>
    <w:rsid w:val="00931EDE"/>
    <w:rsid w:val="00932092"/>
    <w:rsid w:val="00934738"/>
    <w:rsid w:val="00941E84"/>
    <w:rsid w:val="00943181"/>
    <w:rsid w:val="009443E9"/>
    <w:rsid w:val="00944C3C"/>
    <w:rsid w:val="00952549"/>
    <w:rsid w:val="00960A33"/>
    <w:rsid w:val="009638D6"/>
    <w:rsid w:val="00970190"/>
    <w:rsid w:val="00970F60"/>
    <w:rsid w:val="00971B64"/>
    <w:rsid w:val="00972170"/>
    <w:rsid w:val="0097349F"/>
    <w:rsid w:val="00974653"/>
    <w:rsid w:val="00977DE2"/>
    <w:rsid w:val="00983501"/>
    <w:rsid w:val="00983B91"/>
    <w:rsid w:val="00990F61"/>
    <w:rsid w:val="00991DE9"/>
    <w:rsid w:val="00993A84"/>
    <w:rsid w:val="00997398"/>
    <w:rsid w:val="009A142C"/>
    <w:rsid w:val="009A1615"/>
    <w:rsid w:val="009A26E2"/>
    <w:rsid w:val="009A4386"/>
    <w:rsid w:val="009A64BD"/>
    <w:rsid w:val="009B07DC"/>
    <w:rsid w:val="009B355D"/>
    <w:rsid w:val="009B3C3B"/>
    <w:rsid w:val="009B56D4"/>
    <w:rsid w:val="009B63CC"/>
    <w:rsid w:val="009B668E"/>
    <w:rsid w:val="009C3C85"/>
    <w:rsid w:val="009C4744"/>
    <w:rsid w:val="009C4BAE"/>
    <w:rsid w:val="009C608F"/>
    <w:rsid w:val="009C6E18"/>
    <w:rsid w:val="009C7404"/>
    <w:rsid w:val="009D0F06"/>
    <w:rsid w:val="009D2BB8"/>
    <w:rsid w:val="009D301F"/>
    <w:rsid w:val="009D7A5D"/>
    <w:rsid w:val="009D7FC4"/>
    <w:rsid w:val="009F05E1"/>
    <w:rsid w:val="009F069A"/>
    <w:rsid w:val="009F5F2C"/>
    <w:rsid w:val="009F72B7"/>
    <w:rsid w:val="009F73C9"/>
    <w:rsid w:val="00A002EA"/>
    <w:rsid w:val="00A0083A"/>
    <w:rsid w:val="00A0370F"/>
    <w:rsid w:val="00A0477B"/>
    <w:rsid w:val="00A072AA"/>
    <w:rsid w:val="00A13760"/>
    <w:rsid w:val="00A14333"/>
    <w:rsid w:val="00A1704A"/>
    <w:rsid w:val="00A20AC8"/>
    <w:rsid w:val="00A20D10"/>
    <w:rsid w:val="00A22F68"/>
    <w:rsid w:val="00A2353F"/>
    <w:rsid w:val="00A25E58"/>
    <w:rsid w:val="00A266E2"/>
    <w:rsid w:val="00A30DE4"/>
    <w:rsid w:val="00A31BF9"/>
    <w:rsid w:val="00A32FDB"/>
    <w:rsid w:val="00A3675D"/>
    <w:rsid w:val="00A4124F"/>
    <w:rsid w:val="00A47FBC"/>
    <w:rsid w:val="00A50399"/>
    <w:rsid w:val="00A62C1E"/>
    <w:rsid w:val="00A63C8E"/>
    <w:rsid w:val="00A63D3F"/>
    <w:rsid w:val="00A65E8E"/>
    <w:rsid w:val="00A673B5"/>
    <w:rsid w:val="00A70333"/>
    <w:rsid w:val="00A71075"/>
    <w:rsid w:val="00A7192D"/>
    <w:rsid w:val="00A74B58"/>
    <w:rsid w:val="00A74E1B"/>
    <w:rsid w:val="00A77321"/>
    <w:rsid w:val="00A77EC1"/>
    <w:rsid w:val="00A84159"/>
    <w:rsid w:val="00A854AC"/>
    <w:rsid w:val="00A864B8"/>
    <w:rsid w:val="00A872B2"/>
    <w:rsid w:val="00A90205"/>
    <w:rsid w:val="00A922FB"/>
    <w:rsid w:val="00A93815"/>
    <w:rsid w:val="00A9484F"/>
    <w:rsid w:val="00A95CF1"/>
    <w:rsid w:val="00A9637C"/>
    <w:rsid w:val="00A971F1"/>
    <w:rsid w:val="00AA228E"/>
    <w:rsid w:val="00AA2476"/>
    <w:rsid w:val="00AA2C16"/>
    <w:rsid w:val="00AA3409"/>
    <w:rsid w:val="00AA75A7"/>
    <w:rsid w:val="00AA7E70"/>
    <w:rsid w:val="00AB36C5"/>
    <w:rsid w:val="00AB428B"/>
    <w:rsid w:val="00AB4D47"/>
    <w:rsid w:val="00AB5392"/>
    <w:rsid w:val="00AC16E1"/>
    <w:rsid w:val="00AC1910"/>
    <w:rsid w:val="00AC26D6"/>
    <w:rsid w:val="00AC26EC"/>
    <w:rsid w:val="00AC54A7"/>
    <w:rsid w:val="00AC550D"/>
    <w:rsid w:val="00AC60DD"/>
    <w:rsid w:val="00AC748B"/>
    <w:rsid w:val="00AC767D"/>
    <w:rsid w:val="00AE00C3"/>
    <w:rsid w:val="00AF0FF0"/>
    <w:rsid w:val="00AF63D5"/>
    <w:rsid w:val="00AF6F19"/>
    <w:rsid w:val="00AF71DE"/>
    <w:rsid w:val="00B000DB"/>
    <w:rsid w:val="00B0011A"/>
    <w:rsid w:val="00B019C1"/>
    <w:rsid w:val="00B0251C"/>
    <w:rsid w:val="00B03275"/>
    <w:rsid w:val="00B03858"/>
    <w:rsid w:val="00B038C1"/>
    <w:rsid w:val="00B0610A"/>
    <w:rsid w:val="00B066C0"/>
    <w:rsid w:val="00B13A08"/>
    <w:rsid w:val="00B13CC1"/>
    <w:rsid w:val="00B14D1B"/>
    <w:rsid w:val="00B15C83"/>
    <w:rsid w:val="00B163E7"/>
    <w:rsid w:val="00B45795"/>
    <w:rsid w:val="00B52047"/>
    <w:rsid w:val="00B56E2D"/>
    <w:rsid w:val="00B57087"/>
    <w:rsid w:val="00B71D5B"/>
    <w:rsid w:val="00B81DD3"/>
    <w:rsid w:val="00B8235B"/>
    <w:rsid w:val="00B82E56"/>
    <w:rsid w:val="00BA077E"/>
    <w:rsid w:val="00BA0E57"/>
    <w:rsid w:val="00BA575B"/>
    <w:rsid w:val="00BB18AC"/>
    <w:rsid w:val="00BB3581"/>
    <w:rsid w:val="00BB5ADC"/>
    <w:rsid w:val="00BC198C"/>
    <w:rsid w:val="00BC53BA"/>
    <w:rsid w:val="00BC69CB"/>
    <w:rsid w:val="00BC72CF"/>
    <w:rsid w:val="00BD00D8"/>
    <w:rsid w:val="00BD2F13"/>
    <w:rsid w:val="00BD56F1"/>
    <w:rsid w:val="00BE16C8"/>
    <w:rsid w:val="00BE228B"/>
    <w:rsid w:val="00BE3067"/>
    <w:rsid w:val="00BE3487"/>
    <w:rsid w:val="00BF2065"/>
    <w:rsid w:val="00BF24B3"/>
    <w:rsid w:val="00BF4137"/>
    <w:rsid w:val="00BF710D"/>
    <w:rsid w:val="00BF72DC"/>
    <w:rsid w:val="00C04A45"/>
    <w:rsid w:val="00C05ACE"/>
    <w:rsid w:val="00C0674C"/>
    <w:rsid w:val="00C118F2"/>
    <w:rsid w:val="00C125D6"/>
    <w:rsid w:val="00C12EC3"/>
    <w:rsid w:val="00C13903"/>
    <w:rsid w:val="00C15385"/>
    <w:rsid w:val="00C16926"/>
    <w:rsid w:val="00C16F2E"/>
    <w:rsid w:val="00C206E5"/>
    <w:rsid w:val="00C229C4"/>
    <w:rsid w:val="00C240D3"/>
    <w:rsid w:val="00C262B3"/>
    <w:rsid w:val="00C31084"/>
    <w:rsid w:val="00C329F7"/>
    <w:rsid w:val="00C34835"/>
    <w:rsid w:val="00C34942"/>
    <w:rsid w:val="00C36A17"/>
    <w:rsid w:val="00C37888"/>
    <w:rsid w:val="00C401DD"/>
    <w:rsid w:val="00C41B17"/>
    <w:rsid w:val="00C4201F"/>
    <w:rsid w:val="00C4507E"/>
    <w:rsid w:val="00C458B9"/>
    <w:rsid w:val="00C46C6A"/>
    <w:rsid w:val="00C603CB"/>
    <w:rsid w:val="00C66F77"/>
    <w:rsid w:val="00C672CA"/>
    <w:rsid w:val="00C6756C"/>
    <w:rsid w:val="00C70B84"/>
    <w:rsid w:val="00C75F57"/>
    <w:rsid w:val="00C81A8F"/>
    <w:rsid w:val="00C83126"/>
    <w:rsid w:val="00C8389A"/>
    <w:rsid w:val="00C87D7E"/>
    <w:rsid w:val="00C9370E"/>
    <w:rsid w:val="00C93FE1"/>
    <w:rsid w:val="00C945CB"/>
    <w:rsid w:val="00C94958"/>
    <w:rsid w:val="00C96BC9"/>
    <w:rsid w:val="00C96FE9"/>
    <w:rsid w:val="00C9766F"/>
    <w:rsid w:val="00CA4657"/>
    <w:rsid w:val="00CA667C"/>
    <w:rsid w:val="00CB02FB"/>
    <w:rsid w:val="00CB0549"/>
    <w:rsid w:val="00CB2D1A"/>
    <w:rsid w:val="00CB5DEE"/>
    <w:rsid w:val="00CB655D"/>
    <w:rsid w:val="00CC0A9B"/>
    <w:rsid w:val="00CC11A3"/>
    <w:rsid w:val="00CC27D7"/>
    <w:rsid w:val="00CC369F"/>
    <w:rsid w:val="00CC4055"/>
    <w:rsid w:val="00CC503B"/>
    <w:rsid w:val="00CC5FEE"/>
    <w:rsid w:val="00CC6A10"/>
    <w:rsid w:val="00CD2629"/>
    <w:rsid w:val="00CD29B3"/>
    <w:rsid w:val="00CD75CD"/>
    <w:rsid w:val="00CD7A4A"/>
    <w:rsid w:val="00CE03AB"/>
    <w:rsid w:val="00CE1BF0"/>
    <w:rsid w:val="00CE50B6"/>
    <w:rsid w:val="00CE7BDC"/>
    <w:rsid w:val="00CF014E"/>
    <w:rsid w:val="00CF5A39"/>
    <w:rsid w:val="00D014FC"/>
    <w:rsid w:val="00D040CB"/>
    <w:rsid w:val="00D05545"/>
    <w:rsid w:val="00D07DE9"/>
    <w:rsid w:val="00D13AE8"/>
    <w:rsid w:val="00D13EC8"/>
    <w:rsid w:val="00D20B3D"/>
    <w:rsid w:val="00D215A6"/>
    <w:rsid w:val="00D22AAA"/>
    <w:rsid w:val="00D23282"/>
    <w:rsid w:val="00D31A9B"/>
    <w:rsid w:val="00D37715"/>
    <w:rsid w:val="00D42F06"/>
    <w:rsid w:val="00D46072"/>
    <w:rsid w:val="00D51396"/>
    <w:rsid w:val="00D52EAC"/>
    <w:rsid w:val="00D56036"/>
    <w:rsid w:val="00D6181D"/>
    <w:rsid w:val="00D61FDA"/>
    <w:rsid w:val="00D6234E"/>
    <w:rsid w:val="00D62729"/>
    <w:rsid w:val="00D665A0"/>
    <w:rsid w:val="00D66A5C"/>
    <w:rsid w:val="00D66C5D"/>
    <w:rsid w:val="00D725A6"/>
    <w:rsid w:val="00D75630"/>
    <w:rsid w:val="00D77404"/>
    <w:rsid w:val="00D77AD0"/>
    <w:rsid w:val="00D812B7"/>
    <w:rsid w:val="00D821A9"/>
    <w:rsid w:val="00D92EF0"/>
    <w:rsid w:val="00D93538"/>
    <w:rsid w:val="00D96178"/>
    <w:rsid w:val="00DA7FC8"/>
    <w:rsid w:val="00DB411C"/>
    <w:rsid w:val="00DB6669"/>
    <w:rsid w:val="00DB6F01"/>
    <w:rsid w:val="00DC190F"/>
    <w:rsid w:val="00DC7EB4"/>
    <w:rsid w:val="00DD0746"/>
    <w:rsid w:val="00DD48D9"/>
    <w:rsid w:val="00DE121F"/>
    <w:rsid w:val="00DE7C8B"/>
    <w:rsid w:val="00DF084B"/>
    <w:rsid w:val="00DF3231"/>
    <w:rsid w:val="00DF368F"/>
    <w:rsid w:val="00DF564A"/>
    <w:rsid w:val="00DF6C64"/>
    <w:rsid w:val="00E00E93"/>
    <w:rsid w:val="00E01463"/>
    <w:rsid w:val="00E03BA6"/>
    <w:rsid w:val="00E05202"/>
    <w:rsid w:val="00E118CF"/>
    <w:rsid w:val="00E17EA8"/>
    <w:rsid w:val="00E213D8"/>
    <w:rsid w:val="00E22A2E"/>
    <w:rsid w:val="00E2679F"/>
    <w:rsid w:val="00E27224"/>
    <w:rsid w:val="00E27371"/>
    <w:rsid w:val="00E301C8"/>
    <w:rsid w:val="00E34122"/>
    <w:rsid w:val="00E351B8"/>
    <w:rsid w:val="00E37B4D"/>
    <w:rsid w:val="00E42D01"/>
    <w:rsid w:val="00E43393"/>
    <w:rsid w:val="00E446EF"/>
    <w:rsid w:val="00E471B1"/>
    <w:rsid w:val="00E51978"/>
    <w:rsid w:val="00E52154"/>
    <w:rsid w:val="00E532FA"/>
    <w:rsid w:val="00E53388"/>
    <w:rsid w:val="00E55C7D"/>
    <w:rsid w:val="00E60A61"/>
    <w:rsid w:val="00E62864"/>
    <w:rsid w:val="00E6625C"/>
    <w:rsid w:val="00E67B8A"/>
    <w:rsid w:val="00E72FCD"/>
    <w:rsid w:val="00E75FE3"/>
    <w:rsid w:val="00E809EA"/>
    <w:rsid w:val="00E80EA2"/>
    <w:rsid w:val="00E855D7"/>
    <w:rsid w:val="00E97665"/>
    <w:rsid w:val="00E976BB"/>
    <w:rsid w:val="00EA0325"/>
    <w:rsid w:val="00EA4374"/>
    <w:rsid w:val="00EA468D"/>
    <w:rsid w:val="00EA4706"/>
    <w:rsid w:val="00EB0AFC"/>
    <w:rsid w:val="00EB4D54"/>
    <w:rsid w:val="00EB6DCB"/>
    <w:rsid w:val="00EC0E83"/>
    <w:rsid w:val="00EC2603"/>
    <w:rsid w:val="00EC2639"/>
    <w:rsid w:val="00EC2BBF"/>
    <w:rsid w:val="00EC7EE8"/>
    <w:rsid w:val="00ED2A27"/>
    <w:rsid w:val="00EE09D5"/>
    <w:rsid w:val="00EE2BF8"/>
    <w:rsid w:val="00EE2EB4"/>
    <w:rsid w:val="00EE3051"/>
    <w:rsid w:val="00EE5B14"/>
    <w:rsid w:val="00EE5DCB"/>
    <w:rsid w:val="00EE6658"/>
    <w:rsid w:val="00EE7A90"/>
    <w:rsid w:val="00EF2239"/>
    <w:rsid w:val="00EF6746"/>
    <w:rsid w:val="00EF7BFA"/>
    <w:rsid w:val="00F01098"/>
    <w:rsid w:val="00F037D4"/>
    <w:rsid w:val="00F03CD7"/>
    <w:rsid w:val="00F04533"/>
    <w:rsid w:val="00F04D83"/>
    <w:rsid w:val="00F0508E"/>
    <w:rsid w:val="00F073F0"/>
    <w:rsid w:val="00F12F1F"/>
    <w:rsid w:val="00F15A12"/>
    <w:rsid w:val="00F16FEB"/>
    <w:rsid w:val="00F23D35"/>
    <w:rsid w:val="00F27ABB"/>
    <w:rsid w:val="00F30F80"/>
    <w:rsid w:val="00F33375"/>
    <w:rsid w:val="00F35E67"/>
    <w:rsid w:val="00F426FF"/>
    <w:rsid w:val="00F42D1D"/>
    <w:rsid w:val="00F45B3B"/>
    <w:rsid w:val="00F465AA"/>
    <w:rsid w:val="00F50AB3"/>
    <w:rsid w:val="00F54069"/>
    <w:rsid w:val="00F61C22"/>
    <w:rsid w:val="00F61DAE"/>
    <w:rsid w:val="00F6297B"/>
    <w:rsid w:val="00F629F1"/>
    <w:rsid w:val="00F63B79"/>
    <w:rsid w:val="00F653DF"/>
    <w:rsid w:val="00F70C3C"/>
    <w:rsid w:val="00F71FDA"/>
    <w:rsid w:val="00F74EAA"/>
    <w:rsid w:val="00F8056F"/>
    <w:rsid w:val="00F824D1"/>
    <w:rsid w:val="00F835FE"/>
    <w:rsid w:val="00F863B6"/>
    <w:rsid w:val="00F86FBA"/>
    <w:rsid w:val="00F95399"/>
    <w:rsid w:val="00FA17E9"/>
    <w:rsid w:val="00FA2A07"/>
    <w:rsid w:val="00FA2D06"/>
    <w:rsid w:val="00FB023A"/>
    <w:rsid w:val="00FB3CAB"/>
    <w:rsid w:val="00FB5C6D"/>
    <w:rsid w:val="00FC09F5"/>
    <w:rsid w:val="00FC26A7"/>
    <w:rsid w:val="00FC3C49"/>
    <w:rsid w:val="00FD1D44"/>
    <w:rsid w:val="00FD5A1D"/>
    <w:rsid w:val="00FE3D16"/>
    <w:rsid w:val="00FE44F8"/>
    <w:rsid w:val="00FE4A98"/>
    <w:rsid w:val="00FE5ABB"/>
    <w:rsid w:val="00FF2703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703"/>
    <w:pPr>
      <w:ind w:left="720"/>
      <w:contextualSpacing/>
    </w:pPr>
  </w:style>
  <w:style w:type="paragraph" w:styleId="Title">
    <w:name w:val="Title"/>
    <w:basedOn w:val="Normal"/>
    <w:link w:val="TitleChar"/>
    <w:qFormat/>
    <w:rsid w:val="00A74B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74B5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6</cp:revision>
  <cp:lastPrinted>2015-08-11T10:01:00Z</cp:lastPrinted>
  <dcterms:created xsi:type="dcterms:W3CDTF">2015-08-11T07:54:00Z</dcterms:created>
  <dcterms:modified xsi:type="dcterms:W3CDTF">2015-08-11T13:26:00Z</dcterms:modified>
</cp:coreProperties>
</file>